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png" ContentType="image/png"/>
  <Override PartName="/word/media/image4.png" ContentType="image/png"/>
  <Override PartName="/word/media/image3.png" ContentType="image/pn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«Дни открытых дверей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АКФ»-online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Уважаемые абитуриенты!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С 21 июля 2020года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начинаются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«Дни открытых дверей АКФ»-</w:t>
      </w:r>
      <w:r>
        <w:rPr>
          <w:rFonts w:eastAsia="Times New Roman" w:cs="Times New Roman" w:ascii="Times New Roman" w:hAnsi="Times New Roman"/>
          <w:sz w:val="24"/>
          <w:szCs w:val="24"/>
        </w:rPr>
        <w:t>online для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абитуриентов и их родителей. 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этих встречах декан и заведующие кафедрами аэрокосмического факультета расскажут Вам о реализуемых на факультете специальностях и направлениях подготовки, ответят на интересующие Вас вопросы.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Расписание online-конференций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99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Начало в 19.00. Окончание ориентировочно в 20.00. Расписание действительно с 21.07.2020г. по 31.07.2020г. Расписание на последующие дни будет объявлено дополнительно.</w:t>
      </w:r>
      <w:r>
        <w:rPr>
          <w:rFonts w:eastAsia="Times New Roman" w:cs="Times New Roman" w:ascii="Times New Roman" w:hAnsi="Times New Roman"/>
          <w:b/>
        </w:rPr>
        <w:t xml:space="preserve">  </w:t>
      </w:r>
      <w:r/>
    </w:p>
    <w:tbl>
      <w:tblPr>
        <w:tblStyle w:val="Table1"/>
        <w:tblW w:w="15870" w:type="dxa"/>
        <w:jc w:val="left"/>
        <w:tblInd w:w="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4" w:space="0" w:color="000001"/>
          <w:insideH w:val="single" w:sz="12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244"/>
        <w:gridCol w:w="12659"/>
        <w:gridCol w:w="1967"/>
      </w:tblGrid>
      <w:tr>
        <w:trPr>
          <w:trHeight w:val="555" w:hRule="atLeast"/>
        </w:trPr>
        <w:tc>
          <w:tcPr>
            <w:tcW w:w="12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День недели</w:t>
            </w:r>
            <w:r/>
          </w:p>
        </w:tc>
        <w:tc>
          <w:tcPr>
            <w:tcW w:w="126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Направление, профиль</w:t>
            </w:r>
            <w:r/>
          </w:p>
        </w:tc>
        <w:tc>
          <w:tcPr>
            <w:tcW w:w="196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Время проведения</w:t>
            </w:r>
            <w:r/>
          </w:p>
        </w:tc>
      </w:tr>
      <w:tr>
        <w:trPr/>
        <w:tc>
          <w:tcPr>
            <w:tcW w:w="1244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Вторник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21 июля,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28 июля</w:t>
            </w:r>
            <w:r/>
          </w:p>
        </w:tc>
        <w:tc>
          <w:tcPr>
            <w:tcW w:w="126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Вступительное слово декана АКФ - д.т.н., профессор Модорский Владимир Яковлевич</w:t>
            </w:r>
            <w:r/>
          </w:p>
        </w:tc>
        <w:tc>
          <w:tcPr>
            <w:tcW w:w="196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19.00-19.15</w:t>
            </w:r>
            <w:r/>
          </w:p>
        </w:tc>
      </w:tr>
      <w:tr>
        <w:trPr/>
        <w:tc>
          <w:tcPr>
            <w:tcW w:w="124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color="" w:themeColor="" w:themeTint="" w:themeShade="" w:fill="auto" w:themeFill="" w:themeFillTint="" w:themeFillShade=""/>
              <w:spacing w:lineRule="auto" w:line="276" w:before="0" w:after="0"/>
              <w:ind w:left="0" w:right="0" w:hanging="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  <w:sz w:val="24"/>
                <w:szCs w:val="24"/>
              </w:rPr>
            </w:r>
            <w:r/>
          </w:p>
        </w:tc>
        <w:tc>
          <w:tcPr>
            <w:tcW w:w="1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 xml:space="preserve">Энергетическое машиностроение (ЭМ) - к.т.н., доцент, зам. зав. каф. РКТЭС Павлоградский Виктор Васильевич 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color w:val="548DD4"/>
              </w:rPr>
              <w:t>►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Газоперекачивающие турбинные установки и энергетические системы (ЭМ)</w:t>
            </w:r>
            <w:r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19.15-19.30</w:t>
            </w:r>
            <w:r/>
          </w:p>
        </w:tc>
      </w:tr>
      <w:tr>
        <w:trPr/>
        <w:tc>
          <w:tcPr>
            <w:tcW w:w="124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color="" w:themeColor="" w:themeTint="" w:themeShade="" w:fill="auto" w:themeFill="" w:themeFillTint="" w:themeFillShade=""/>
              <w:spacing w:lineRule="auto" w:line="276" w:before="0" w:after="0"/>
              <w:ind w:left="0" w:right="0" w:hanging="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  <w:sz w:val="24"/>
                <w:szCs w:val="24"/>
              </w:rPr>
            </w:r>
            <w:r/>
          </w:p>
        </w:tc>
        <w:tc>
          <w:tcPr>
            <w:tcW w:w="1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Проектирование авиационных и ракетных двигателей -   к.т.н., доцент, зам. зав. каф. АД Плотников Андрей Игоревич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color w:val="548DD4"/>
              </w:rPr>
              <w:t>►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Проектирование авиационных двигателей и энергетических установок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(АД)</w:t>
            </w:r>
            <w:r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19.30-19.45</w:t>
            </w:r>
            <w:r/>
          </w:p>
        </w:tc>
      </w:tr>
      <w:tr>
        <w:trPr/>
        <w:tc>
          <w:tcPr>
            <w:tcW w:w="124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color="" w:themeColor="" w:themeTint="" w:themeShade="" w:fill="auto" w:themeFill="" w:themeFillTint="" w:themeFillShade=""/>
              <w:spacing w:lineRule="auto" w:line="276" w:before="0" w:after="0"/>
              <w:ind w:left="0" w:right="0" w:hanging="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  <w:sz w:val="24"/>
                <w:szCs w:val="24"/>
              </w:rPr>
            </w:r>
            <w:r/>
          </w:p>
        </w:tc>
        <w:tc>
          <w:tcPr>
            <w:tcW w:w="1265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 xml:space="preserve">Проектирование авиационных и ракетных двигателей  - 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 xml:space="preserve">к.т.н., доцент, зам. зав. каф. РКТЭС Павлоградский Виктор Васильевич 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color w:val="548DD4"/>
              </w:rPr>
              <w:t>►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Проектирование ракетных двигателей твердого топлива (РД)</w:t>
            </w:r>
            <w:r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19.45-20.00</w:t>
            </w:r>
            <w:r/>
          </w:p>
        </w:tc>
      </w:tr>
      <w:tr>
        <w:trPr/>
        <w:tc>
          <w:tcPr>
            <w:tcW w:w="1244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Среда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22 июля,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29 июля</w:t>
            </w:r>
            <w:r/>
          </w:p>
        </w:tc>
        <w:tc>
          <w:tcPr>
            <w:tcW w:w="126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Вступительное слово декана АКФ - д.т.н., профессор Модорский Владимир Яковлевич</w:t>
            </w:r>
            <w:r/>
          </w:p>
        </w:tc>
        <w:tc>
          <w:tcPr>
            <w:tcW w:w="196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19.00-19.15</w:t>
            </w:r>
            <w:r/>
          </w:p>
        </w:tc>
      </w:tr>
      <w:tr>
        <w:trPr/>
        <w:tc>
          <w:tcPr>
            <w:tcW w:w="124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color="" w:themeColor="" w:themeTint="" w:themeShade="" w:fill="auto" w:themeFill="" w:themeFillTint="" w:themeFillShade=""/>
              <w:spacing w:lineRule="auto" w:line="276" w:before="0" w:after="0"/>
              <w:ind w:left="0" w:right="0" w:hanging="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  <w:sz w:val="24"/>
                <w:szCs w:val="24"/>
              </w:rPr>
            </w:r>
            <w:r/>
          </w:p>
        </w:tc>
        <w:tc>
          <w:tcPr>
            <w:tcW w:w="1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Материаловедение и технологии материалов (МТМ) - д.т.н., профессор, зав. каф. МКМК Аношкин Александр Николаевич</w:t>
            </w:r>
            <w:r>
              <w:rPr>
                <w:rFonts w:eastAsia="Times New Roman"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548DD4"/>
              </w:rPr>
              <w:t>►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Конструирование и производство изделий из композиционных материалов</w:t>
            </w:r>
            <w:r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19.15-19.30</w:t>
            </w:r>
            <w:r/>
          </w:p>
        </w:tc>
      </w:tr>
      <w:tr>
        <w:trPr/>
        <w:tc>
          <w:tcPr>
            <w:tcW w:w="124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color="" w:themeColor="" w:themeTint="" w:themeShade="" w:fill="auto" w:themeFill="" w:themeFillTint="" w:themeFillShade=""/>
              <w:spacing w:lineRule="auto" w:line="276" w:before="0" w:after="0"/>
              <w:ind w:left="0" w:right="0" w:hanging="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  <w:sz w:val="24"/>
                <w:szCs w:val="24"/>
              </w:rPr>
            </w:r>
            <w:r/>
          </w:p>
        </w:tc>
        <w:tc>
          <w:tcPr>
            <w:tcW w:w="1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Материаловедение и технологии материалов (МТМ) - д.т.н., профессор, зав. каф. МКМК Аношкин Александр Николаевич</w:t>
            </w:r>
            <w:r>
              <w:rPr>
                <w:rFonts w:eastAsia="Times New Roman"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color w:val="548DD4"/>
              </w:rPr>
              <w:t>►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Материаловедение и технологии авиационно-космических материалов</w:t>
            </w:r>
            <w:r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19.30-19.45</w:t>
            </w:r>
            <w:r/>
          </w:p>
        </w:tc>
      </w:tr>
      <w:tr>
        <w:trPr/>
        <w:tc>
          <w:tcPr>
            <w:tcW w:w="124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color="" w:themeColor="" w:themeTint="" w:themeShade="" w:fill="auto" w:themeFill="" w:themeFillTint="" w:themeFillShade=""/>
              <w:spacing w:lineRule="auto" w:line="276" w:before="0" w:after="0"/>
              <w:ind w:left="0" w:right="0" w:hanging="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  <w:sz w:val="24"/>
                <w:szCs w:val="24"/>
              </w:rPr>
            </w:r>
            <w:r/>
          </w:p>
        </w:tc>
        <w:tc>
          <w:tcPr>
            <w:tcW w:w="1265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 xml:space="preserve">Наноматериалы (НМ) - д.ф-м.н, профессор, зав. каф. ЭМКМ Вильдеман Валерий Эрвинович 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color w:val="548DD4"/>
              </w:rPr>
              <w:t>►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Конструкционные наноматериалы (КНМ)</w:t>
            </w:r>
            <w:r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19.45-20.00</w:t>
            </w:r>
            <w:r/>
          </w:p>
        </w:tc>
      </w:tr>
      <w:tr>
        <w:trPr/>
        <w:tc>
          <w:tcPr>
            <w:tcW w:w="1244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Четверг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23 июля,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30 июля</w:t>
            </w:r>
            <w:r/>
          </w:p>
        </w:tc>
        <w:tc>
          <w:tcPr>
            <w:tcW w:w="126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Вступительное слово декана АКФ - д.т.н., профессор Модорский Владимир Яковлевич</w:t>
            </w:r>
            <w:r/>
          </w:p>
        </w:tc>
        <w:tc>
          <w:tcPr>
            <w:tcW w:w="196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19.00-19.15</w:t>
            </w:r>
            <w:r/>
          </w:p>
        </w:tc>
      </w:tr>
      <w:tr>
        <w:trPr/>
        <w:tc>
          <w:tcPr>
            <w:tcW w:w="124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color="" w:themeColor="" w:themeTint="" w:themeShade="" w:fill="auto" w:themeFill="" w:themeFillTint="" w:themeFillShade=""/>
              <w:spacing w:lineRule="auto" w:line="276" w:before="0" w:after="0"/>
              <w:ind w:left="0" w:right="0" w:hanging="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  <w:sz w:val="24"/>
                <w:szCs w:val="24"/>
              </w:rPr>
            </w:r>
            <w:r/>
          </w:p>
        </w:tc>
        <w:tc>
          <w:tcPr>
            <w:tcW w:w="1265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Стрелково-пушечное, артиллерийское и ракетное оружие</w:t>
            </w: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 xml:space="preserve"> (ППАМ) -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к.т.н., профессор, зав. каф. ППАМ Девяткин Виталий Андреевич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color w:val="548DD4"/>
              </w:rPr>
              <w:t>►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Артиллерийское оружие</w:t>
            </w:r>
            <w:r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19.15-19.30</w:t>
            </w:r>
            <w:r/>
          </w:p>
        </w:tc>
      </w:tr>
      <w:tr>
        <w:trPr/>
        <w:tc>
          <w:tcPr>
            <w:tcW w:w="124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8" w:space="0" w:color="000001"/>
              <w:insideH w:val="single" w:sz="12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color="" w:themeColor="" w:themeTint="" w:themeShade="" w:fill="auto" w:themeFill="" w:themeFillTint="" w:themeFillShade=""/>
              <w:spacing w:lineRule="auto" w:line="276" w:before="0" w:after="0"/>
              <w:ind w:left="0" w:right="0" w:hanging="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  <w:sz w:val="24"/>
                <w:szCs w:val="24"/>
              </w:rPr>
            </w:r>
            <w:r/>
          </w:p>
        </w:tc>
        <w:tc>
          <w:tcPr>
            <w:tcW w:w="12659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8" w:space="0" w:color="000001"/>
              <w:insideH w:val="single" w:sz="12" w:space="0" w:color="000001"/>
              <w:insideV w:val="single" w:sz="8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Химическая технология энергонасыщенных материалов и изделий</w:t>
            </w: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 xml:space="preserve"> (ТПМП) - 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 xml:space="preserve">д.т.н., профессор, зав. каф. ТПМП Хименко Людмила Леонидовна 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548DD4"/>
              </w:rPr>
              <w:t>►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Химическая технология полимерных композиций, порохов и твердых ракетных топлив</w:t>
            </w:r>
            <w:r/>
          </w:p>
        </w:tc>
        <w:tc>
          <w:tcPr>
            <w:tcW w:w="1967" w:type="dxa"/>
            <w:tcBorders>
              <w:top w:val="single" w:sz="4" w:space="0" w:color="000001"/>
              <w:left w:val="single" w:sz="8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19.30-19.45</w:t>
            </w:r>
            <w:r/>
          </w:p>
        </w:tc>
      </w:tr>
      <w:tr>
        <w:trPr/>
        <w:tc>
          <w:tcPr>
            <w:tcW w:w="12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Пятница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24 июля,</w:t>
            </w:r>
            <w:r/>
          </w:p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31 июля</w:t>
            </w:r>
            <w:r/>
          </w:p>
        </w:tc>
        <w:tc>
          <w:tcPr>
            <w:tcW w:w="126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Встречи с руководителями магистратуры АКФ</w:t>
            </w:r>
            <w:r/>
          </w:p>
        </w:tc>
        <w:tc>
          <w:tcPr>
            <w:tcW w:w="196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rFonts w:ascii="Times New Roman" w:hAnsi="Times New Roman" w:eastAsia="Times New Roman" w:cs="Times New Roman"/>
                <w:color w:val="00009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99"/>
              </w:rPr>
              <w:t>19.00-20.00</w:t>
            </w:r>
            <w:r/>
          </w:p>
        </w:tc>
      </w:tr>
    </w:tbl>
    <w:p>
      <w:pPr>
        <w:pStyle w:val="Normal"/>
        <w:spacing w:lineRule="auto" w:line="240" w:before="0" w:after="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99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Ссылка на интернет-трансляцию </w:t>
      </w:r>
      <w:hyperlink r:id="rId2">
        <w:r>
          <w:rPr>
            <w:rStyle w:val="Style8"/>
            <w:color w:val="0000FF"/>
            <w:sz w:val="24"/>
            <w:szCs w:val="24"/>
            <w:u w:val="single"/>
          </w:rPr>
          <w:t>https://bigbluebutton.pstu.ru/b/k6e-pkw-ygc</w:t>
        </w:r>
      </w:hyperlink>
      <w:r/>
    </w:p>
    <w:p>
      <w:pPr>
        <w:pStyle w:val="Normal"/>
        <w:spacing w:lineRule="auto" w:line="240" w:before="0" w:after="24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Инструкция по подключению к «Дни открытых дверей АКФ»-online</w:t>
      </w:r>
      <w:r/>
    </w:p>
    <w:tbl>
      <w:tblPr>
        <w:tblStyle w:val="Table2"/>
        <w:tblW w:w="1582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765"/>
        <w:gridCol w:w="4304"/>
        <w:gridCol w:w="299"/>
        <w:gridCol w:w="404"/>
        <w:gridCol w:w="2640"/>
        <w:gridCol w:w="3873"/>
      </w:tblGrid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40"/>
              <w:rPr/>
            </w:pPr>
            <w:r>
              <w:rPr/>
              <w:t>1.</w:t>
            </w:r>
            <w:r/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  <w:rPr/>
            </w:pPr>
            <w:r>
              <w:rPr/>
              <w:t>Для использования платформы интернет-трансляции рекомендуется использовать браузер Google Chrome или Mozilla Firefox.</w:t>
            </w:r>
            <w:r/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  <w:jc w:val="center"/>
            </w:pPr>
            <w:r>
              <w:rPr/>
              <w:drawing>
                <wp:inline distT="0" distB="0" distL="0" distR="0">
                  <wp:extent cx="922020" cy="612140"/>
                  <wp:effectExtent l="0" t="0" r="0" b="0"/>
                  <wp:docPr id="1" name="Picture" descr="Расширения для Chrome: настраиваем браузер под себя - ITC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Расширения для Chrome: настраиваем браузер под себя - ITC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/>
              <w:tab/>
            </w:r>
            <w:r>
              <w:rPr/>
              <w:drawing>
                <wp:inline distT="0" distB="0" distL="0" distR="0">
                  <wp:extent cx="567690" cy="602615"/>
                  <wp:effectExtent l="0" t="0" r="0" b="0"/>
                  <wp:docPr id="2" name="Picture" descr="Файл:Mozilla Firefox logo 2013.svg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Файл:Mozilla Firefox logo 2013.svg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299" w:type="dxa"/>
            <w:tcBorders>
              <w:top w:val="single" w:sz="4" w:space="0" w:color="F9FBFC"/>
              <w:left w:val="single" w:sz="4" w:space="0" w:color="000001"/>
              <w:bottom w:val="single" w:sz="4" w:space="0" w:color="F9FBFC"/>
              <w:right w:val="single" w:sz="4" w:space="0" w:color="000001"/>
              <w:insideH w:val="single" w:sz="4" w:space="0" w:color="F9FBFC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  <w:jc w:val="center"/>
              <w:rPr/>
            </w:pPr>
            <w:r>
              <w:rPr/>
            </w:r>
            <w:r/>
          </w:p>
        </w:tc>
        <w:tc>
          <w:tcPr>
            <w:tcW w:w="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40"/>
              <w:rPr/>
            </w:pPr>
            <w:r>
              <w:rPr/>
              <w:t>4.</w:t>
            </w:r>
            <w:r/>
          </w:p>
        </w:tc>
        <w:tc>
          <w:tcPr>
            <w:tcW w:w="2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  <w:rPr/>
            </w:pPr>
            <w:bookmarkStart w:id="0" w:name="_heading=h.gjdgxs"/>
            <w:bookmarkEnd w:id="0"/>
            <w:r>
              <w:rPr/>
              <w:t>Для вопросов докладчику используйте общий чат, предваряя формулировку вопроса словом ВОПРОС</w:t>
              <w:br/>
              <w:t>(для быстрой идентификации ведущим сессии).</w:t>
            </w:r>
            <w:r/>
          </w:p>
        </w:tc>
        <w:tc>
          <w:tcPr>
            <w:tcW w:w="38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</w:pPr>
            <w:r>
              <w:rPr/>
              <w:drawing>
                <wp:inline distT="0" distB="0" distL="0" distR="0">
                  <wp:extent cx="2257425" cy="3276600"/>
                  <wp:effectExtent l="0" t="0" r="0" b="0"/>
                  <wp:docPr id="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2417" t="19637" r="64887" b="1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40"/>
              <w:rPr/>
            </w:pPr>
            <w:r>
              <w:rPr/>
              <w:t>2.</w:t>
            </w:r>
            <w:r/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</w:pPr>
            <w:r>
              <w:rPr/>
              <w:t xml:space="preserve">Убедитесь в работоспособности наушников и пройдите по ссылке </w:t>
            </w:r>
            <w:hyperlink r:id="rId6">
              <w:r>
                <w:rPr>
                  <w:rStyle w:val="Style8"/>
                  <w:rFonts w:eastAsia="Source Sans Pro" w:cs="Source Sans Pro" w:ascii="Source Sans Pro" w:hAnsi="Source Sans Pro"/>
                  <w:b/>
                  <w:color w:val="0000FF"/>
                  <w:u w:val="single"/>
                  <w:shd w:fill="F9FBFC" w:val="clear"/>
                </w:rPr>
                <w:t>https://bigbluebutton.pstu.ru/b/k6e-pkw-ygc</w:t>
              </w:r>
            </w:hyperlink>
            <w:r>
              <w:rPr>
                <w:rFonts w:eastAsia="Source Sans Pro" w:cs="Source Sans Pro" w:ascii="Source Sans Pro" w:hAnsi="Source Sans Pro"/>
                <w:b/>
                <w:color w:val="000000"/>
                <w:shd w:fill="F9FBFC" w:val="clear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60"/>
              <w:rPr/>
            </w:pPr>
            <w:r>
              <w:rPr/>
              <w:t>Введите свои фамилию, имя – школу – класс для идентификации Вас модератором трансляции.</w:t>
            </w:r>
            <w:r/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</w:pPr>
            <w:r>
              <w:rPr/>
              <w:drawing>
                <wp:inline distT="0" distB="0" distL="0" distR="0">
                  <wp:extent cx="2349500" cy="875665"/>
                  <wp:effectExtent l="0" t="0" r="0" b="0"/>
                  <wp:docPr id="4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837" t="11733" r="9682" b="37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>
              <w:pStyle w:val="Normal"/>
              <w:spacing w:lineRule="auto" w:line="240" w:before="0" w:after="60"/>
              <w:rPr/>
            </w:pPr>
            <w:r>
              <w:rPr/>
              <w:t>Например: Иванов Иван – 31 – 11</w:t>
            </w:r>
            <w:r/>
          </w:p>
        </w:tc>
        <w:tc>
          <w:tcPr>
            <w:tcW w:w="299" w:type="dxa"/>
            <w:tcBorders>
              <w:top w:val="single" w:sz="4" w:space="0" w:color="F9FBFC"/>
              <w:left w:val="single" w:sz="4" w:space="0" w:color="000001"/>
              <w:bottom w:val="single" w:sz="4" w:space="0" w:color="F9FBFC"/>
              <w:right w:val="single" w:sz="4" w:space="0" w:color="000001"/>
              <w:insideH w:val="single" w:sz="4" w:space="0" w:color="F9FBFC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  <w:rPr/>
            </w:pPr>
            <w:r>
              <w:rPr/>
            </w:r>
            <w:r/>
          </w:p>
        </w:tc>
        <w:tc>
          <w:tcPr>
            <w:tcW w:w="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/>
            </w:r>
            <w:r/>
          </w:p>
        </w:tc>
        <w:tc>
          <w:tcPr>
            <w:tcW w:w="2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/>
            </w:r>
            <w:r/>
          </w:p>
        </w:tc>
        <w:tc>
          <w:tcPr>
            <w:tcW w:w="38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/>
            </w:r>
            <w:r/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40"/>
              <w:rPr/>
            </w:pPr>
            <w:r>
              <w:rPr/>
              <w:t>3.</w:t>
            </w:r>
            <w:r/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  <w:rPr/>
            </w:pPr>
            <w:r>
              <w:rPr/>
              <w:t>Разрешите доступ системы трансляции к наушникам.</w:t>
            </w:r>
            <w:r/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  <w:jc w:val="center"/>
              <w:rPr>
                <w:shd w:fill="000000" w:val="clear"/>
              </w:rPr>
            </w:pPr>
            <w:r>
              <w:rPr>
                <w:shd w:fill="000000" w:val="clear"/>
              </w:rPr>
            </w:r>
            <w:r/>
          </w:p>
          <w:p>
            <w:pPr>
              <w:pStyle w:val="Normal"/>
              <w:spacing w:lineRule="auto" w:line="240" w:before="0" w:after="60"/>
              <w:jc w:val="center"/>
            </w:pPr>
            <w:r>
              <w:rPr/>
              <w:drawing>
                <wp:inline distT="0" distB="0" distL="0" distR="0">
                  <wp:extent cx="1200150" cy="744855"/>
                  <wp:effectExtent l="0" t="0" r="0" b="0"/>
                  <wp:docPr id="5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350" t="18393" r="19792" b="7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299" w:type="dxa"/>
            <w:tcBorders>
              <w:top w:val="single" w:sz="4" w:space="0" w:color="F9FBFC"/>
              <w:left w:val="single" w:sz="4" w:space="0" w:color="000001"/>
              <w:bottom w:val="single" w:sz="4" w:space="0" w:color="F9FBFC"/>
              <w:right w:val="single" w:sz="4" w:space="0" w:color="000001"/>
              <w:insideH w:val="single" w:sz="4" w:space="0" w:color="F9FBFC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60"/>
              <w:jc w:val="center"/>
              <w:rPr>
                <w:shd w:fill="000000" w:val="clear"/>
              </w:rPr>
            </w:pPr>
            <w:r>
              <w:rPr>
                <w:shd w:fill="000000" w:val="clear"/>
              </w:rPr>
            </w:r>
            <w:r/>
          </w:p>
        </w:tc>
        <w:tc>
          <w:tcPr>
            <w:tcW w:w="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shd w:fill="000000" w:val="clear"/>
              </w:rPr>
            </w:pPr>
            <w:r>
              <w:rPr>
                <w:shd w:fill="000000" w:val="clear"/>
              </w:rPr>
            </w:r>
            <w:r/>
          </w:p>
        </w:tc>
        <w:tc>
          <w:tcPr>
            <w:tcW w:w="2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shd w:fill="000000" w:val="clear"/>
              </w:rPr>
            </w:pPr>
            <w:r>
              <w:rPr>
                <w:shd w:fill="000000" w:val="clear"/>
              </w:rPr>
            </w:r>
            <w:r/>
          </w:p>
        </w:tc>
        <w:tc>
          <w:tcPr>
            <w:tcW w:w="38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shd w:fill="000000" w:val="clear"/>
              </w:rPr>
            </w:pPr>
            <w:r>
              <w:rPr>
                <w:shd w:fill="000000" w:val="clear"/>
              </w:rPr>
            </w:r>
            <w:r/>
          </w:p>
        </w:tc>
      </w:tr>
    </w:tbl>
    <w:p>
      <w:pPr>
        <w:pStyle w:val="Normal"/>
      </w:pPr>
      <w:r>
        <w:rPr/>
      </w:r>
      <w:r/>
    </w:p>
    <w:sectPr>
      <w:type w:val="nextPage"/>
      <w:pgSz w:w="16838" w:h="11906"/>
      <w:pgMar w:left="566" w:right="566" w:header="0" w:top="566" w:footer="0" w:bottom="566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Source Sans Pr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pacing w:lineRule="auto" w:line="276"/>
      </w:pPr>
    </w:pPrDefault>
  </w:docDefaults>
  <w:style w:type="paragraph" w:styleId="Normal" w:default="1">
    <w:name w:val="Normal"/>
    <w:qFormat/>
    <w:rsid w:val="00a651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val="ru-RU" w:eastAsia="zh-CN" w:bidi="hi-IN"/>
    </w:rPr>
  </w:style>
  <w:style w:type="paragraph" w:styleId="1">
    <w:name w:val="Заголовок 1"/>
    <w:basedOn w:val="Normal1"/>
    <w:next w:val="Normal"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Заголовок 2"/>
    <w:basedOn w:val="Normal1"/>
    <w:next w:val="Normal"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Заголовок 3"/>
    <w:basedOn w:val="Normal1"/>
    <w:next w:val="Normal"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Заголовок 4"/>
    <w:basedOn w:val="Normal1"/>
    <w:next w:val="Normal"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Заголовок 5"/>
    <w:basedOn w:val="Normal1"/>
    <w:next w:val="Normal"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Заголовок 6"/>
    <w:basedOn w:val="Normal1"/>
    <w:next w:val="Normal"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8">
    <w:name w:val="Интернет-ссылка"/>
    <w:basedOn w:val="DefaultParagraphFont"/>
    <w:uiPriority w:val="99"/>
    <w:semiHidden/>
    <w:unhideWhenUsed/>
    <w:rsid w:val="00cd2867"/>
    <w:rPr>
      <w:color w:val="0000FF"/>
      <w:u w:val="single"/>
      <w:lang w:val="zxx" w:eastAsia="zxx" w:bidi="zxx"/>
    </w:rPr>
  </w:style>
  <w:style w:type="character" w:styleId="Strong">
    <w:name w:val="Strong"/>
    <w:basedOn w:val="DefaultParagraphFont"/>
    <w:uiPriority w:val="22"/>
    <w:qFormat/>
    <w:rsid w:val="00cd2867"/>
    <w:rPr>
      <w:b/>
      <w:bCs/>
    </w:rPr>
  </w:style>
  <w:style w:type="character" w:styleId="Style9" w:customStyle="1">
    <w:name w:val="Текст выноски Знак"/>
    <w:basedOn w:val="DefaultParagraphFont"/>
    <w:link w:val="a8"/>
    <w:uiPriority w:val="99"/>
    <w:semiHidden/>
    <w:rsid w:val="00a701e3"/>
    <w:rPr>
      <w:rFonts w:ascii="Tahoma" w:hAnsi="Tahoma" w:cs="Tahoma"/>
      <w:sz w:val="16"/>
      <w:szCs w:val="16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40"/>
    </w:pPr>
    <w:rPr/>
  </w:style>
  <w:style w:type="paragraph" w:styleId="Style12">
    <w:name w:val="Список"/>
    <w:basedOn w:val="Style11"/>
    <w:pPr/>
    <w:rPr>
      <w:rFonts w:cs="Mangal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Mangal"/>
    </w:rPr>
  </w:style>
  <w:style w:type="paragraph" w:styleId="Normal1" w:default="1">
    <w:name w:val="LO-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val="ru-RU" w:eastAsia="zh-CN" w:bidi="hi-IN"/>
    </w:rPr>
  </w:style>
  <w:style w:type="paragraph" w:styleId="Style15">
    <w:name w:val="Заглавие"/>
    <w:basedOn w:val="Normal1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d286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701e3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rsid w:val="00a701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>
    <w:name w:val="Подзаголовок"/>
    <w:basedOn w:val="Normal1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a701e3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gbluebutton.pstu.ru/b/k6e-pkw-yg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hyperlink" Target="https://bigbluebutton.pstu.ru/b/k6e-pkw-ygc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rH9FLXpyczYF7fdzBbkxrRFoNog==">AMUW2mWfA9R2mZ42wXYbcx7OJ/F/20j1trGnG6XkSOgkXT2BmXP4Om9RXOamCXKegGrVh7UoKfqHNfQY26LhaDfNoImhoJUNOagPf/ZtwACOglX0o/w2fJTZJwzKcHDrNgvwcmae9HQ1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Application>LibreOffice/4.3.5.2$Windows_x86 LibreOffice_project/3a87456aaa6a95c63eea1c1b3201acedf0751bd5</Application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2020-07-21T08:40:00Z</dcterms:created>
  <dc:creator>YakimovS</dc:creator>
  <dc:language>ru-RU</dc:language>
  <dcterms:modified xsi:type="dcterms:W3CDTF">2020-07-23T16:16:28Z</dcterms:modified>
  <cp:revision>1</cp:revision>
</cp:coreProperties>
</file>