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64" w:rsidRPr="009B4373" w:rsidRDefault="00A919EB" w:rsidP="009B015D">
      <w:pPr>
        <w:jc w:val="center"/>
        <w:rPr>
          <w:rFonts w:eastAsia="Times New Roman" w:cs="Times New Roman"/>
          <w:b/>
          <w:bCs/>
        </w:rPr>
      </w:pPr>
      <w:r w:rsidRPr="009B4373">
        <w:rPr>
          <w:b/>
        </w:rPr>
        <w:t xml:space="preserve">Конкурс </w:t>
      </w:r>
      <w:r w:rsidR="00984E3E" w:rsidRPr="009B4373">
        <w:rPr>
          <w:b/>
        </w:rPr>
        <w:t xml:space="preserve">на предоставление </w:t>
      </w:r>
      <w:r w:rsidR="00E1043F" w:rsidRPr="009B4373">
        <w:rPr>
          <w:b/>
        </w:rPr>
        <w:t xml:space="preserve">грантов </w:t>
      </w:r>
      <w:r w:rsidR="00AD1C4B" w:rsidRPr="009B4373">
        <w:rPr>
          <w:rFonts w:eastAsia="Times New Roman" w:cs="Times New Roman"/>
          <w:b/>
          <w:bCs/>
        </w:rPr>
        <w:t xml:space="preserve">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37977">
        <w:rPr>
          <w:rFonts w:eastAsia="Times New Roman" w:cs="Times New Roman"/>
          <w:b/>
          <w:bCs/>
        </w:rPr>
        <w:t xml:space="preserve">Республики </w:t>
      </w:r>
      <w:r w:rsidR="00237977" w:rsidRPr="006F6B0D">
        <w:rPr>
          <w:rFonts w:eastAsia="Times New Roman" w:cs="Times New Roman"/>
          <w:b/>
          <w:bCs/>
        </w:rPr>
        <w:t>Куб</w:t>
      </w:r>
      <w:r w:rsidR="00237977">
        <w:rPr>
          <w:rFonts w:eastAsia="Times New Roman" w:cs="Times New Roman"/>
          <w:b/>
          <w:bCs/>
        </w:rPr>
        <w:t>ы</w:t>
      </w:r>
      <w:bookmarkStart w:id="0" w:name="_GoBack"/>
      <w:bookmarkEnd w:id="0"/>
      <w:r w:rsidR="00237977" w:rsidRPr="006F6B0D">
        <w:rPr>
          <w:rFonts w:eastAsia="Times New Roman" w:cs="Times New Roman"/>
          <w:b/>
          <w:bCs/>
        </w:rPr>
        <w:t xml:space="preserve"> </w:t>
      </w:r>
      <w:r w:rsidR="00360664" w:rsidRPr="009B4373">
        <w:rPr>
          <w:rFonts w:eastAsia="Times New Roman" w:cs="Times New Roman"/>
          <w:b/>
          <w:bCs/>
        </w:rPr>
        <w:t>научных исследований в рамках обеспечения реализации программы дву</w:t>
      </w:r>
      <w:proofErr w:type="gramStart"/>
      <w:r w:rsidR="00360664" w:rsidRPr="009B4373">
        <w:rPr>
          <w:rFonts w:eastAsia="Times New Roman" w:cs="Times New Roman"/>
          <w:b/>
          <w:bCs/>
        </w:rPr>
        <w:t>х-</w:t>
      </w:r>
      <w:proofErr w:type="gramEnd"/>
      <w:r w:rsidR="00360664" w:rsidRPr="009B4373">
        <w:rPr>
          <w:rFonts w:eastAsia="Times New Roman" w:cs="Times New Roman"/>
          <w:b/>
          <w:bCs/>
        </w:rPr>
        <w:t xml:space="preserve"> и многостороннего научно-технологического взаимодействия </w:t>
      </w:r>
    </w:p>
    <w:p w:rsidR="00237977" w:rsidRDefault="00AD1C4B" w:rsidP="00237977">
      <w:pPr>
        <w:jc w:val="center"/>
        <w:rPr>
          <w:rFonts w:cs="Times New Roman"/>
          <w:b/>
        </w:rPr>
      </w:pPr>
      <w:r w:rsidRPr="009B4373">
        <w:rPr>
          <w:b/>
        </w:rPr>
        <w:t xml:space="preserve">Шифр конкурса: </w:t>
      </w:r>
      <w:r w:rsidR="00237977" w:rsidRPr="00237977">
        <w:rPr>
          <w:rFonts w:cs="Times New Roman"/>
          <w:b/>
        </w:rPr>
        <w:t>24-075-61691-1-10308</w:t>
      </w:r>
    </w:p>
    <w:p w:rsidR="0064088A" w:rsidRPr="00CE4831" w:rsidRDefault="0064088A" w:rsidP="00237977">
      <w:pPr>
        <w:ind w:firstLine="426"/>
      </w:pPr>
      <w:r w:rsidRPr="00CE4831">
        <w:t>Организатором конкурса является Министерство науки и высшего образования РФ.</w:t>
      </w:r>
    </w:p>
    <w:p w:rsidR="00610F39" w:rsidRPr="00CE4831" w:rsidRDefault="00961CFB" w:rsidP="00237977">
      <w:pPr>
        <w:pStyle w:val="aa"/>
        <w:widowControl/>
        <w:tabs>
          <w:tab w:val="left" w:pos="993"/>
        </w:tabs>
        <w:ind w:left="0" w:right="-74" w:firstLine="426"/>
        <w:jc w:val="both"/>
        <w:rPr>
          <w:rFonts w:ascii="Times New Roman" w:eastAsiaTheme="minorHAnsi" w:hAnsi="Times New Roman" w:cstheme="minorBidi"/>
          <w:color w:val="auto"/>
          <w:sz w:val="22"/>
          <w:szCs w:val="22"/>
          <w:lang w:eastAsia="en-US"/>
        </w:rPr>
      </w:pPr>
      <w:r w:rsidRPr="00CE4831">
        <w:rPr>
          <w:rFonts w:ascii="Times New Roman" w:eastAsiaTheme="minorHAnsi" w:hAnsi="Times New Roman" w:cstheme="minorBidi"/>
          <w:color w:val="auto"/>
          <w:sz w:val="22"/>
          <w:szCs w:val="22"/>
          <w:lang w:eastAsia="en-US"/>
        </w:rPr>
        <w:t>Проект должен быть направлен на проведение прикладных научных исследований</w:t>
      </w:r>
      <w:r w:rsidR="00EA4713" w:rsidRPr="00CE4831">
        <w:rPr>
          <w:rFonts w:ascii="Times New Roman" w:eastAsiaTheme="minorHAnsi" w:hAnsi="Times New Roman" w:cstheme="minorBidi"/>
          <w:color w:val="auto"/>
          <w:sz w:val="22"/>
          <w:szCs w:val="22"/>
          <w:lang w:eastAsia="en-US"/>
        </w:rPr>
        <w:t xml:space="preserve"> по направлениям: </w:t>
      </w:r>
    </w:p>
    <w:p w:rsidR="00237977" w:rsidRPr="00CE4831" w:rsidRDefault="00237977" w:rsidP="00237977">
      <w:pPr>
        <w:pStyle w:val="aa"/>
        <w:widowControl/>
        <w:numPr>
          <w:ilvl w:val="0"/>
          <w:numId w:val="3"/>
        </w:numPr>
        <w:tabs>
          <w:tab w:val="left" w:pos="993"/>
        </w:tabs>
        <w:ind w:left="0" w:right="-74" w:firstLine="709"/>
        <w:rPr>
          <w:rFonts w:ascii="Times New Roman" w:eastAsia="Arial Unicode MS" w:hAnsi="Times New Roman" w:cs="Arial Unicode MS"/>
          <w:sz w:val="22"/>
          <w:szCs w:val="22"/>
        </w:rPr>
      </w:pPr>
      <w:r w:rsidRPr="00CE4831">
        <w:rPr>
          <w:rFonts w:ascii="Times New Roman" w:eastAsia="Arial Unicode MS" w:hAnsi="Times New Roman" w:cs="Arial Unicode MS"/>
          <w:sz w:val="22"/>
          <w:szCs w:val="22"/>
        </w:rPr>
        <w:t>энергетика;</w:t>
      </w:r>
    </w:p>
    <w:p w:rsidR="00237977" w:rsidRPr="00CE4831" w:rsidRDefault="00237977" w:rsidP="00237977">
      <w:pPr>
        <w:pStyle w:val="aa"/>
        <w:widowControl/>
        <w:numPr>
          <w:ilvl w:val="0"/>
          <w:numId w:val="3"/>
        </w:numPr>
        <w:tabs>
          <w:tab w:val="left" w:pos="993"/>
        </w:tabs>
        <w:ind w:left="0" w:right="-74" w:firstLine="709"/>
        <w:rPr>
          <w:rFonts w:ascii="Times New Roman" w:eastAsia="Arial Unicode MS" w:hAnsi="Times New Roman" w:cs="Arial Unicode MS"/>
          <w:sz w:val="22"/>
          <w:szCs w:val="22"/>
        </w:rPr>
      </w:pPr>
      <w:r w:rsidRPr="00CE4831">
        <w:rPr>
          <w:rFonts w:ascii="Times New Roman" w:eastAsia="Arial Unicode MS" w:hAnsi="Times New Roman" w:cs="Arial Unicode MS"/>
          <w:sz w:val="22"/>
          <w:szCs w:val="22"/>
        </w:rPr>
        <w:t>производство продуктов питания;</w:t>
      </w:r>
    </w:p>
    <w:p w:rsidR="00237977" w:rsidRPr="00CE4831" w:rsidRDefault="00237977" w:rsidP="00237977">
      <w:pPr>
        <w:pStyle w:val="aa"/>
        <w:widowControl/>
        <w:numPr>
          <w:ilvl w:val="0"/>
          <w:numId w:val="3"/>
        </w:numPr>
        <w:tabs>
          <w:tab w:val="left" w:pos="993"/>
        </w:tabs>
        <w:ind w:left="0" w:right="-74" w:firstLine="709"/>
        <w:rPr>
          <w:rFonts w:ascii="Times New Roman" w:eastAsia="Arial Unicode MS" w:hAnsi="Times New Roman" w:cs="Arial Unicode MS"/>
          <w:sz w:val="22"/>
          <w:szCs w:val="22"/>
        </w:rPr>
      </w:pPr>
      <w:r w:rsidRPr="00CE4831">
        <w:rPr>
          <w:rFonts w:ascii="Times New Roman" w:eastAsia="Arial Unicode MS" w:hAnsi="Times New Roman" w:cs="Arial Unicode MS"/>
          <w:sz w:val="22"/>
          <w:szCs w:val="22"/>
        </w:rPr>
        <w:t>биотехнологии;</w:t>
      </w:r>
    </w:p>
    <w:p w:rsidR="00237977" w:rsidRPr="00CE4831" w:rsidRDefault="00237977" w:rsidP="00237977">
      <w:pPr>
        <w:pStyle w:val="aa"/>
        <w:widowControl/>
        <w:numPr>
          <w:ilvl w:val="0"/>
          <w:numId w:val="3"/>
        </w:numPr>
        <w:tabs>
          <w:tab w:val="left" w:pos="993"/>
        </w:tabs>
        <w:ind w:left="0" w:right="-74" w:firstLine="709"/>
        <w:jc w:val="both"/>
        <w:rPr>
          <w:rFonts w:ascii="Times New Roman" w:eastAsia="Arial Unicode MS" w:hAnsi="Times New Roman" w:cs="Arial Unicode MS"/>
          <w:sz w:val="22"/>
          <w:szCs w:val="22"/>
        </w:rPr>
      </w:pPr>
      <w:r w:rsidRPr="00CE4831">
        <w:rPr>
          <w:rFonts w:ascii="Times New Roman" w:eastAsia="Arial Unicode MS" w:hAnsi="Times New Roman" w:cs="Arial Unicode MS"/>
          <w:sz w:val="22"/>
          <w:szCs w:val="22"/>
        </w:rPr>
        <w:t>медицинские и оздоровительные технологии, включая фармацевтику и радиационную медицину;</w:t>
      </w:r>
    </w:p>
    <w:p w:rsidR="00237977" w:rsidRPr="00CE4831" w:rsidRDefault="00237977" w:rsidP="00237977">
      <w:pPr>
        <w:pStyle w:val="aa"/>
        <w:widowControl/>
        <w:numPr>
          <w:ilvl w:val="0"/>
          <w:numId w:val="3"/>
        </w:numPr>
        <w:tabs>
          <w:tab w:val="left" w:pos="993"/>
        </w:tabs>
        <w:ind w:left="0" w:right="-74" w:firstLine="709"/>
        <w:rPr>
          <w:rFonts w:ascii="Times New Roman" w:eastAsia="Arial Unicode MS" w:hAnsi="Times New Roman" w:cs="Arial Unicode MS"/>
          <w:sz w:val="22"/>
          <w:szCs w:val="22"/>
        </w:rPr>
      </w:pPr>
      <w:r w:rsidRPr="00CE4831">
        <w:rPr>
          <w:rFonts w:ascii="Times New Roman" w:eastAsia="Arial Unicode MS" w:hAnsi="Times New Roman" w:cs="Arial Unicode MS"/>
          <w:sz w:val="22"/>
          <w:szCs w:val="22"/>
        </w:rPr>
        <w:t>изменение климата и охрана окружающей среды;</w:t>
      </w:r>
    </w:p>
    <w:p w:rsidR="00237977" w:rsidRPr="00CE4831" w:rsidRDefault="00237977" w:rsidP="00237977">
      <w:pPr>
        <w:pStyle w:val="aa"/>
        <w:widowControl/>
        <w:numPr>
          <w:ilvl w:val="0"/>
          <w:numId w:val="3"/>
        </w:numPr>
        <w:tabs>
          <w:tab w:val="left" w:pos="993"/>
        </w:tabs>
        <w:ind w:left="0" w:right="-74" w:firstLine="709"/>
        <w:rPr>
          <w:rFonts w:ascii="Times New Roman" w:eastAsia="Arial Unicode MS" w:hAnsi="Times New Roman" w:cs="Arial Unicode MS"/>
          <w:sz w:val="22"/>
          <w:szCs w:val="22"/>
        </w:rPr>
      </w:pPr>
      <w:r w:rsidRPr="00CE4831">
        <w:rPr>
          <w:rFonts w:ascii="Times New Roman" w:eastAsia="Arial Unicode MS" w:hAnsi="Times New Roman" w:cs="Arial Unicode MS"/>
          <w:sz w:val="22"/>
          <w:szCs w:val="22"/>
        </w:rPr>
        <w:t>астрономия;</w:t>
      </w:r>
    </w:p>
    <w:p w:rsidR="00237977" w:rsidRPr="00CE4831" w:rsidRDefault="00237977" w:rsidP="00237977">
      <w:pPr>
        <w:pStyle w:val="Bodytext1"/>
        <w:numPr>
          <w:ilvl w:val="0"/>
          <w:numId w:val="3"/>
        </w:numPr>
        <w:shd w:val="clear" w:color="auto" w:fill="auto"/>
        <w:tabs>
          <w:tab w:val="left" w:pos="0"/>
          <w:tab w:val="left" w:pos="993"/>
        </w:tabs>
        <w:spacing w:line="240" w:lineRule="auto"/>
        <w:ind w:left="0" w:firstLine="709"/>
        <w:jc w:val="both"/>
      </w:pPr>
      <w:r w:rsidRPr="00CE4831">
        <w:rPr>
          <w:rFonts w:eastAsia="Arial Unicode MS" w:cs="Arial Unicode MS"/>
          <w:color w:val="000000"/>
          <w:lang w:eastAsia="ru-RU"/>
        </w:rPr>
        <w:t>палеонтология.</w:t>
      </w:r>
    </w:p>
    <w:p w:rsidR="00237977" w:rsidRPr="00CE4831" w:rsidRDefault="00237977" w:rsidP="00237977">
      <w:pPr>
        <w:pStyle w:val="Bodytext1"/>
        <w:shd w:val="clear" w:color="auto" w:fill="auto"/>
        <w:tabs>
          <w:tab w:val="left" w:pos="0"/>
          <w:tab w:val="left" w:pos="993"/>
        </w:tabs>
        <w:spacing w:line="240" w:lineRule="auto"/>
        <w:ind w:left="709" w:firstLine="0"/>
        <w:jc w:val="both"/>
      </w:pPr>
    </w:p>
    <w:p w:rsidR="0000508A" w:rsidRPr="00CE4831" w:rsidRDefault="00961CFB"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r w:rsidRPr="00CE4831">
        <w:rPr>
          <w:rFonts w:eastAsiaTheme="minorHAnsi" w:cstheme="minorBidi"/>
        </w:rPr>
        <w:t xml:space="preserve">Тематика исследований предлагается участниками отбора в инициативном </w:t>
      </w:r>
      <w:proofErr w:type="gramStart"/>
      <w:r w:rsidRPr="00CE4831">
        <w:rPr>
          <w:rFonts w:eastAsiaTheme="minorHAnsi" w:cstheme="minorBidi"/>
        </w:rPr>
        <w:t>порядке</w:t>
      </w:r>
      <w:proofErr w:type="gramEnd"/>
      <w:r w:rsidRPr="00CE4831">
        <w:rPr>
          <w:rFonts w:eastAsiaTheme="minorHAnsi" w:cstheme="minorBidi"/>
        </w:rPr>
        <w:t xml:space="preserve"> в рамках приоритетов Стратегии научно-технологического развития Российской Федерации</w:t>
      </w:r>
      <w:r w:rsidR="0000508A" w:rsidRPr="00CE4831">
        <w:rPr>
          <w:rFonts w:eastAsiaTheme="minorHAnsi" w:cstheme="minorBidi"/>
        </w:rPr>
        <w:t>.</w:t>
      </w:r>
    </w:p>
    <w:p w:rsidR="0000508A" w:rsidRPr="00CE4831" w:rsidRDefault="0000508A"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p>
    <w:p w:rsidR="00B12697" w:rsidRPr="00CE4831" w:rsidRDefault="00EE5A6C" w:rsidP="00F6244B">
      <w:pPr>
        <w:spacing w:line="240" w:lineRule="auto"/>
        <w:ind w:firstLine="426"/>
        <w:jc w:val="both"/>
      </w:pPr>
      <w:r w:rsidRPr="00CE4831">
        <w:t xml:space="preserve">Проект должен выполняться совместно с одной или несколькими организациями </w:t>
      </w:r>
      <w:r w:rsidR="00237977" w:rsidRPr="00CE4831">
        <w:t xml:space="preserve">Кубы </w:t>
      </w:r>
      <w:r w:rsidRPr="00CE4831">
        <w:t>и может предусматривать возможность привлечения соиспол</w:t>
      </w:r>
      <w:r w:rsidRPr="00CE4831">
        <w:rPr>
          <w:rFonts w:eastAsia="Calibri"/>
        </w:rPr>
        <w:t xml:space="preserve">нителей из числа российских </w:t>
      </w:r>
      <w:r w:rsidRPr="00CE4831">
        <w:t>организаций</w:t>
      </w:r>
      <w:r w:rsidR="00B12697" w:rsidRPr="00CE4831">
        <w:t>.</w:t>
      </w:r>
    </w:p>
    <w:p w:rsidR="00EE5A6C" w:rsidRPr="00CE4831" w:rsidRDefault="00344C50" w:rsidP="00F6244B">
      <w:pPr>
        <w:spacing w:after="0" w:line="240" w:lineRule="auto"/>
        <w:ind w:firstLine="426"/>
        <w:jc w:val="both"/>
      </w:pPr>
      <w:proofErr w:type="gramStart"/>
      <w:r w:rsidRPr="00CE4831">
        <w:rPr>
          <w:b/>
        </w:rPr>
        <w:t>Ра</w:t>
      </w:r>
      <w:r w:rsidR="00A919EB" w:rsidRPr="00CE4831">
        <w:rPr>
          <w:b/>
        </w:rPr>
        <w:t xml:space="preserve">змер </w:t>
      </w:r>
      <w:r w:rsidR="008D015E" w:rsidRPr="00CE4831">
        <w:rPr>
          <w:b/>
        </w:rPr>
        <w:t>гранта</w:t>
      </w:r>
      <w:r w:rsidR="00A919EB" w:rsidRPr="00CE4831">
        <w:rPr>
          <w:b/>
        </w:rPr>
        <w:t xml:space="preserve"> не должен превышать</w:t>
      </w:r>
      <w:r w:rsidR="006128E8" w:rsidRPr="00CE4831">
        <w:rPr>
          <w:b/>
        </w:rPr>
        <w:t xml:space="preserve"> (всего </w:t>
      </w:r>
      <w:r w:rsidR="00023974" w:rsidRPr="00CE4831">
        <w:rPr>
          <w:b/>
        </w:rPr>
        <w:t>3</w:t>
      </w:r>
      <w:r w:rsidR="008817D6" w:rsidRPr="00CE4831">
        <w:rPr>
          <w:b/>
        </w:rPr>
        <w:t>0</w:t>
      </w:r>
      <w:r w:rsidR="006128E8" w:rsidRPr="00CE4831">
        <w:rPr>
          <w:b/>
        </w:rPr>
        <w:t xml:space="preserve"> млн. руб.)</w:t>
      </w:r>
      <w:r w:rsidR="00A919EB" w:rsidRPr="00CE4831">
        <w:t>: в 202</w:t>
      </w:r>
      <w:r w:rsidR="00DE432C" w:rsidRPr="00CE4831">
        <w:t>5</w:t>
      </w:r>
      <w:r w:rsidR="00A919EB" w:rsidRPr="00CE4831">
        <w:t xml:space="preserve"> году – </w:t>
      </w:r>
      <w:r w:rsidR="00EE6698" w:rsidRPr="00CE4831">
        <w:t xml:space="preserve">до </w:t>
      </w:r>
      <w:r w:rsidR="00C4606E" w:rsidRPr="00CE4831">
        <w:t>1</w:t>
      </w:r>
      <w:r w:rsidR="00360664" w:rsidRPr="00CE4831">
        <w:t>0</w:t>
      </w:r>
      <w:r w:rsidR="00A919EB" w:rsidRPr="00CE4831">
        <w:t xml:space="preserve"> млн. рублей, в 202</w:t>
      </w:r>
      <w:r w:rsidR="00DE432C" w:rsidRPr="00CE4831">
        <w:t>6</w:t>
      </w:r>
      <w:r w:rsidR="00A919EB" w:rsidRPr="00CE4831">
        <w:t xml:space="preserve"> году – </w:t>
      </w:r>
      <w:r w:rsidR="00EE6698" w:rsidRPr="00CE4831">
        <w:t xml:space="preserve">до </w:t>
      </w:r>
      <w:r w:rsidR="00C4606E" w:rsidRPr="00CE4831">
        <w:t>1</w:t>
      </w:r>
      <w:r w:rsidR="00360664" w:rsidRPr="00CE4831">
        <w:t>0</w:t>
      </w:r>
      <w:r w:rsidR="00A919EB" w:rsidRPr="00CE4831">
        <w:t xml:space="preserve"> млн. рублей</w:t>
      </w:r>
      <w:r w:rsidR="00360664" w:rsidRPr="00CE4831">
        <w:t>, в 2027 году - до 10 млн. рублей.</w:t>
      </w:r>
      <w:proofErr w:type="gramEnd"/>
    </w:p>
    <w:p w:rsidR="00237977" w:rsidRPr="00CE4831" w:rsidRDefault="00237977" w:rsidP="00F6244B">
      <w:pPr>
        <w:spacing w:after="0" w:line="240" w:lineRule="auto"/>
        <w:ind w:firstLine="426"/>
        <w:jc w:val="both"/>
      </w:pPr>
    </w:p>
    <w:p w:rsidR="00DC3CC8" w:rsidRPr="00CE4831" w:rsidRDefault="00DC3CC8" w:rsidP="00F6244B">
      <w:pPr>
        <w:spacing w:after="0" w:line="240" w:lineRule="auto"/>
        <w:ind w:firstLine="426"/>
        <w:jc w:val="both"/>
        <w:rPr>
          <w:rFonts w:cs="Times New Roman"/>
        </w:rPr>
      </w:pPr>
      <w:r w:rsidRPr="00CE4831">
        <w:rPr>
          <w:rFonts w:cs="Times New Roman"/>
        </w:rPr>
        <w:t>Работы по проекту, выполняемые иностранно</w:t>
      </w:r>
      <w:proofErr w:type="gramStart"/>
      <w:r w:rsidRPr="00CE4831">
        <w:rPr>
          <w:rFonts w:cs="Times New Roman"/>
        </w:rPr>
        <w:t>й(</w:t>
      </w:r>
      <w:proofErr w:type="spellStart"/>
      <w:proofErr w:type="gramEnd"/>
      <w:r w:rsidRPr="00CE4831">
        <w:rPr>
          <w:rFonts w:cs="Times New Roman"/>
        </w:rPr>
        <w:t>ыми</w:t>
      </w:r>
      <w:proofErr w:type="spellEnd"/>
      <w:r w:rsidRPr="00CE4831">
        <w:rPr>
          <w:rFonts w:cs="Times New Roman"/>
        </w:rPr>
        <w:t>) организацией(</w:t>
      </w:r>
      <w:proofErr w:type="spellStart"/>
      <w:r w:rsidRPr="00CE4831">
        <w:rPr>
          <w:rFonts w:cs="Times New Roman"/>
        </w:rPr>
        <w:t>ями</w:t>
      </w:r>
      <w:proofErr w:type="spellEnd"/>
      <w:r w:rsidRPr="00CE4831">
        <w:rPr>
          <w:rFonts w:cs="Times New Roman"/>
        </w:rPr>
        <w:t>), финансируются за счет средств иностранной(</w:t>
      </w:r>
      <w:proofErr w:type="spellStart"/>
      <w:r w:rsidRPr="00CE4831">
        <w:rPr>
          <w:rFonts w:cs="Times New Roman"/>
        </w:rPr>
        <w:t>ых</w:t>
      </w:r>
      <w:proofErr w:type="spellEnd"/>
      <w:r w:rsidRPr="00CE4831">
        <w:rPr>
          <w:rFonts w:cs="Times New Roman"/>
        </w:rPr>
        <w:t>) организации(</w:t>
      </w:r>
      <w:proofErr w:type="spellStart"/>
      <w:r w:rsidRPr="00CE4831">
        <w:rPr>
          <w:rFonts w:cs="Times New Roman"/>
        </w:rPr>
        <w:t>ий</w:t>
      </w:r>
      <w:proofErr w:type="spellEnd"/>
      <w:r w:rsidRPr="00CE4831">
        <w:rPr>
          <w:rFonts w:cs="Times New Roman"/>
        </w:rPr>
        <w:t>).</w:t>
      </w:r>
    </w:p>
    <w:p w:rsidR="0035794A" w:rsidRPr="00CE4831" w:rsidRDefault="0035794A" w:rsidP="00F6244B">
      <w:pPr>
        <w:spacing w:after="0" w:line="240" w:lineRule="auto"/>
        <w:ind w:firstLine="426"/>
        <w:jc w:val="both"/>
        <w:rPr>
          <w:rFonts w:cs="Times New Roman"/>
        </w:rPr>
      </w:pPr>
    </w:p>
    <w:p w:rsidR="0035794A" w:rsidRPr="00CE4831" w:rsidRDefault="0035794A" w:rsidP="005A3031">
      <w:pPr>
        <w:pStyle w:val="Bodytext1"/>
        <w:shd w:val="clear" w:color="auto" w:fill="auto"/>
        <w:tabs>
          <w:tab w:val="left" w:pos="0"/>
        </w:tabs>
        <w:spacing w:line="240" w:lineRule="auto"/>
        <w:ind w:firstLine="426"/>
        <w:jc w:val="both"/>
        <w:rPr>
          <w:rFonts w:eastAsiaTheme="minorHAnsi" w:cstheme="minorBidi"/>
        </w:rPr>
      </w:pPr>
      <w:r w:rsidRPr="00CE4831">
        <w:rPr>
          <w:rFonts w:eastAsiaTheme="minorHAnsi" w:cstheme="minorBidi"/>
        </w:rPr>
        <w:t>Иностранна</w:t>
      </w:r>
      <w:proofErr w:type="gramStart"/>
      <w:r w:rsidRPr="00CE4831">
        <w:rPr>
          <w:rFonts w:eastAsiaTheme="minorHAnsi" w:cstheme="minorBidi"/>
        </w:rPr>
        <w:t>я(</w:t>
      </w:r>
      <w:proofErr w:type="spellStart"/>
      <w:proofErr w:type="gramEnd"/>
      <w:r w:rsidRPr="00CE4831">
        <w:rPr>
          <w:rFonts w:eastAsiaTheme="minorHAnsi" w:cstheme="minorBidi"/>
        </w:rPr>
        <w:t>ые</w:t>
      </w:r>
      <w:proofErr w:type="spellEnd"/>
      <w:r w:rsidRPr="00CE4831">
        <w:rPr>
          <w:rFonts w:eastAsiaTheme="minorHAnsi" w:cstheme="minorBidi"/>
        </w:rPr>
        <w:t>) организация(</w:t>
      </w:r>
      <w:proofErr w:type="spellStart"/>
      <w:r w:rsidRPr="00CE4831">
        <w:rPr>
          <w:rFonts w:eastAsiaTheme="minorHAnsi" w:cstheme="minorBidi"/>
        </w:rPr>
        <w:t>ии</w:t>
      </w:r>
      <w:proofErr w:type="spellEnd"/>
      <w:r w:rsidRPr="00CE4831">
        <w:rPr>
          <w:rFonts w:eastAsiaTheme="minorHAnsi" w:cstheme="minorBidi"/>
        </w:rPr>
        <w:t>) подает(ют) заявки («зеркальные»</w:t>
      </w:r>
      <w:r w:rsidR="00A249B7" w:rsidRPr="00CE4831">
        <w:rPr>
          <w:rFonts w:eastAsiaTheme="minorHAnsi" w:cstheme="minorBidi"/>
        </w:rPr>
        <w:t>, т.е. поданные иностранными организациями в иностранную финансирующую организацию</w:t>
      </w:r>
      <w:r w:rsidRPr="00CE4831">
        <w:rPr>
          <w:rFonts w:eastAsiaTheme="minorHAnsi" w:cstheme="minorBidi"/>
        </w:rPr>
        <w:t xml:space="preserve">) на участие в отборе в иностранную финансирующую организацию - </w:t>
      </w:r>
      <w:r w:rsidR="00CF2406" w:rsidRPr="00CE4831">
        <w:rPr>
          <w:rFonts w:eastAsiaTheme="minorHAnsi" w:cstheme="minorBidi"/>
        </w:rPr>
        <w:t>Главное управление по науке, технологиям и инновациям Министерства науки, технологий и окружающей среды Республики Куба</w:t>
      </w:r>
      <w:r w:rsidRPr="00CE4831">
        <w:rPr>
          <w:rFonts w:eastAsiaTheme="minorHAnsi" w:cstheme="minorBidi"/>
        </w:rPr>
        <w:t xml:space="preserve">. </w:t>
      </w:r>
    </w:p>
    <w:p w:rsidR="00430EB2" w:rsidRPr="00CE4831" w:rsidRDefault="00430EB2" w:rsidP="0035794A">
      <w:pPr>
        <w:pStyle w:val="Bodytext1"/>
        <w:shd w:val="clear" w:color="auto" w:fill="auto"/>
        <w:tabs>
          <w:tab w:val="left" w:pos="0"/>
        </w:tabs>
        <w:spacing w:line="240" w:lineRule="auto"/>
        <w:ind w:firstLine="709"/>
        <w:jc w:val="both"/>
      </w:pPr>
    </w:p>
    <w:p w:rsidR="00430EB2" w:rsidRPr="00CE4831" w:rsidRDefault="00430EB2" w:rsidP="005A3031">
      <w:pPr>
        <w:pStyle w:val="Bodytext1"/>
        <w:shd w:val="clear" w:color="auto" w:fill="auto"/>
        <w:tabs>
          <w:tab w:val="left" w:pos="0"/>
        </w:tabs>
        <w:spacing w:line="240" w:lineRule="auto"/>
        <w:ind w:firstLine="426"/>
        <w:jc w:val="both"/>
        <w:rPr>
          <w:rFonts w:eastAsiaTheme="minorHAnsi" w:cstheme="minorBidi"/>
        </w:rPr>
      </w:pPr>
      <w:r w:rsidRPr="00CE4831">
        <w:rPr>
          <w:rFonts w:eastAsiaTheme="minorHAnsi" w:cstheme="minorBidi"/>
        </w:rPr>
        <w:t xml:space="preserve">Проект должен предусматривать </w:t>
      </w:r>
      <w:r w:rsidR="00A743D0" w:rsidRPr="00CE4831">
        <w:rPr>
          <w:rFonts w:eastAsiaTheme="minorHAnsi" w:cstheme="minorBidi"/>
        </w:rPr>
        <w:t>наличие конкретного потребител</w:t>
      </w:r>
      <w:proofErr w:type="gramStart"/>
      <w:r w:rsidR="00A743D0" w:rsidRPr="00CE4831">
        <w:rPr>
          <w:rFonts w:eastAsiaTheme="minorHAnsi" w:cstheme="minorBidi"/>
        </w:rPr>
        <w:t>я(</w:t>
      </w:r>
      <w:proofErr w:type="gramEnd"/>
      <w:r w:rsidR="00A743D0" w:rsidRPr="00CE4831">
        <w:rPr>
          <w:rFonts w:eastAsiaTheme="minorHAnsi" w:cstheme="minorBidi"/>
        </w:rPr>
        <w:t>-лей)</w:t>
      </w:r>
      <w:r w:rsidRPr="00CE4831">
        <w:rPr>
          <w:rFonts w:eastAsiaTheme="minorHAnsi" w:cstheme="minorBidi"/>
        </w:rPr>
        <w:t xml:space="preserve"> результатов проекта, в лице Индустриальног</w:t>
      </w:r>
      <w:r w:rsidR="00A743D0" w:rsidRPr="00CE4831">
        <w:rPr>
          <w:rFonts w:eastAsiaTheme="minorHAnsi" w:cstheme="minorBidi"/>
        </w:rPr>
        <w:t>о(</w:t>
      </w:r>
      <w:proofErr w:type="spellStart"/>
      <w:r w:rsidR="00A743D0" w:rsidRPr="00CE4831">
        <w:rPr>
          <w:rFonts w:eastAsiaTheme="minorHAnsi" w:cstheme="minorBidi"/>
        </w:rPr>
        <w:t>ых</w:t>
      </w:r>
      <w:proofErr w:type="spellEnd"/>
      <w:r w:rsidR="00A743D0" w:rsidRPr="00CE4831">
        <w:rPr>
          <w:rFonts w:eastAsiaTheme="minorHAnsi" w:cstheme="minorBidi"/>
        </w:rPr>
        <w:t>) партнера(</w:t>
      </w:r>
      <w:proofErr w:type="spellStart"/>
      <w:r w:rsidR="00A743D0" w:rsidRPr="00CE4831">
        <w:rPr>
          <w:rFonts w:eastAsiaTheme="minorHAnsi" w:cstheme="minorBidi"/>
        </w:rPr>
        <w:t>ов</w:t>
      </w:r>
      <w:proofErr w:type="spellEnd"/>
      <w:r w:rsidR="00A743D0" w:rsidRPr="00CE4831">
        <w:rPr>
          <w:rFonts w:eastAsiaTheme="minorHAnsi" w:cstheme="minorBidi"/>
        </w:rPr>
        <w:t>) - юридического</w:t>
      </w:r>
      <w:r w:rsidRPr="00CE4831">
        <w:rPr>
          <w:rFonts w:eastAsiaTheme="minorHAnsi" w:cstheme="minorBidi"/>
        </w:rPr>
        <w:t xml:space="preserve"> лиц</w:t>
      </w:r>
      <w:r w:rsidR="00A743D0" w:rsidRPr="00CE4831">
        <w:rPr>
          <w:rFonts w:eastAsiaTheme="minorHAnsi" w:cstheme="minorBidi"/>
        </w:rPr>
        <w:t>а</w:t>
      </w:r>
      <w:r w:rsidRPr="00CE4831">
        <w:rPr>
          <w:rFonts w:eastAsiaTheme="minorHAnsi" w:cstheme="minorBidi"/>
        </w:rPr>
        <w:t>, представляюще</w:t>
      </w:r>
      <w:r w:rsidR="00A743D0" w:rsidRPr="00CE4831">
        <w:rPr>
          <w:rFonts w:eastAsiaTheme="minorHAnsi" w:cstheme="minorBidi"/>
        </w:rPr>
        <w:t>го</w:t>
      </w:r>
      <w:r w:rsidRPr="00CE4831">
        <w:rPr>
          <w:rFonts w:eastAsiaTheme="minorHAnsi" w:cstheme="minorBidi"/>
        </w:rPr>
        <w:t xml:space="preserve"> реальный сектор экономики и ведущее хозяйственную деятельность не менее 2 (двух) лет на момент подачи заявки на участие в отборе.</w:t>
      </w:r>
    </w:p>
    <w:p w:rsidR="0035794A" w:rsidRPr="00CE4831" w:rsidRDefault="0035794A" w:rsidP="00F6244B">
      <w:pPr>
        <w:spacing w:after="0" w:line="240" w:lineRule="auto"/>
        <w:ind w:firstLine="426"/>
        <w:jc w:val="both"/>
      </w:pPr>
    </w:p>
    <w:p w:rsidR="00A919EB" w:rsidRPr="00CE4831" w:rsidRDefault="00EE6698" w:rsidP="00F6244B">
      <w:pPr>
        <w:spacing w:line="240" w:lineRule="auto"/>
        <w:ind w:firstLine="426"/>
        <w:jc w:val="both"/>
      </w:pPr>
      <w:r w:rsidRPr="00CE4831">
        <w:t xml:space="preserve">Количество соглашений, которое </w:t>
      </w:r>
      <w:r w:rsidR="00B719F7" w:rsidRPr="00CE4831">
        <w:t>организатор</w:t>
      </w:r>
      <w:r w:rsidRPr="00CE4831">
        <w:t xml:space="preserve"> конкурса вправе заключить по итогам конкурса: </w:t>
      </w:r>
      <w:r w:rsidR="00F7732F" w:rsidRPr="00CE4831">
        <w:rPr>
          <w:b/>
        </w:rPr>
        <w:t xml:space="preserve">не менее </w:t>
      </w:r>
      <w:r w:rsidR="00DE432C" w:rsidRPr="00CE4831">
        <w:rPr>
          <w:b/>
        </w:rPr>
        <w:t>5</w:t>
      </w:r>
      <w:r w:rsidRPr="00CE4831">
        <w:rPr>
          <w:b/>
        </w:rPr>
        <w:t>.</w:t>
      </w:r>
      <w:r w:rsidR="00A919EB" w:rsidRPr="00CE4831">
        <w:t xml:space="preserve"> </w:t>
      </w:r>
    </w:p>
    <w:p w:rsidR="00E453E3" w:rsidRPr="00CE4831" w:rsidRDefault="00E453E3" w:rsidP="00E453E3">
      <w:pPr>
        <w:ind w:firstLine="426"/>
        <w:jc w:val="both"/>
        <w:rPr>
          <w:rFonts w:eastAsia="Times New Roman" w:cs="Times New Roman"/>
        </w:rPr>
      </w:pPr>
      <w:r w:rsidRPr="00CE4831">
        <w:rPr>
          <w:rFonts w:eastAsia="Times New Roman" w:cs="Times New Roman"/>
        </w:rPr>
        <w:t>Значение показателей</w:t>
      </w:r>
      <w:r w:rsidR="008817D6" w:rsidRPr="00CE4831">
        <w:rPr>
          <w:rFonts w:eastAsia="Times New Roman" w:cs="Times New Roman"/>
        </w:rPr>
        <w:t>, которые необходимо достичь в ходе реализации проекта: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678"/>
        <w:gridCol w:w="709"/>
        <w:gridCol w:w="1276"/>
        <w:gridCol w:w="1275"/>
        <w:gridCol w:w="1276"/>
      </w:tblGrid>
      <w:tr w:rsidR="00A05CEB" w:rsidRPr="00CE4831" w:rsidTr="00430EB2">
        <w:trPr>
          <w:cantSplit/>
        </w:trPr>
        <w:tc>
          <w:tcPr>
            <w:tcW w:w="567" w:type="dxa"/>
            <w:vMerge w:val="restart"/>
            <w:shd w:val="clear" w:color="auto" w:fill="auto"/>
            <w:vAlign w:val="center"/>
          </w:tcPr>
          <w:p w:rsidR="00A05CEB" w:rsidRPr="00CE4831" w:rsidRDefault="00A05CEB" w:rsidP="00867D0A">
            <w:pPr>
              <w:keepNext/>
              <w:tabs>
                <w:tab w:val="num" w:pos="0"/>
                <w:tab w:val="left" w:pos="709"/>
              </w:tabs>
              <w:spacing w:after="0" w:line="240" w:lineRule="auto"/>
              <w:jc w:val="center"/>
              <w:rPr>
                <w:rFonts w:cs="Times New Roman"/>
              </w:rPr>
            </w:pPr>
            <w:r w:rsidRPr="00CE4831">
              <w:rPr>
                <w:rFonts w:cs="Times New Roman"/>
              </w:rPr>
              <w:t xml:space="preserve">№ </w:t>
            </w:r>
            <w:proofErr w:type="spellStart"/>
            <w:proofErr w:type="gramStart"/>
            <w:r w:rsidRPr="00CE4831">
              <w:rPr>
                <w:rFonts w:cs="Times New Roman"/>
              </w:rPr>
              <w:t>п</w:t>
            </w:r>
            <w:proofErr w:type="spellEnd"/>
            <w:proofErr w:type="gramEnd"/>
            <w:r w:rsidRPr="00CE4831">
              <w:rPr>
                <w:rFonts w:cs="Times New Roman"/>
              </w:rPr>
              <w:t>/</w:t>
            </w:r>
            <w:proofErr w:type="spellStart"/>
            <w:r w:rsidRPr="00CE4831">
              <w:rPr>
                <w:rFonts w:cs="Times New Roman"/>
              </w:rPr>
              <w:t>п</w:t>
            </w:r>
            <w:proofErr w:type="spellEnd"/>
          </w:p>
        </w:tc>
        <w:tc>
          <w:tcPr>
            <w:tcW w:w="4678" w:type="dxa"/>
            <w:vMerge w:val="restart"/>
            <w:shd w:val="clear" w:color="auto" w:fill="auto"/>
            <w:vAlign w:val="center"/>
          </w:tcPr>
          <w:p w:rsidR="00A05CEB" w:rsidRPr="00CE4831" w:rsidRDefault="00A05CEB" w:rsidP="00867D0A">
            <w:pPr>
              <w:keepNext/>
              <w:tabs>
                <w:tab w:val="num" w:pos="0"/>
                <w:tab w:val="left" w:pos="709"/>
              </w:tabs>
              <w:spacing w:after="0"/>
              <w:jc w:val="center"/>
              <w:rPr>
                <w:rFonts w:cs="Times New Roman"/>
              </w:rPr>
            </w:pPr>
            <w:r w:rsidRPr="00CE4831">
              <w:rPr>
                <w:rFonts w:cs="Times New Roman"/>
              </w:rPr>
              <w:t>Наименование показателя</w:t>
            </w:r>
          </w:p>
        </w:tc>
        <w:tc>
          <w:tcPr>
            <w:tcW w:w="709" w:type="dxa"/>
            <w:vMerge w:val="restart"/>
            <w:shd w:val="clear" w:color="auto" w:fill="auto"/>
            <w:vAlign w:val="center"/>
          </w:tcPr>
          <w:p w:rsidR="00A05CEB" w:rsidRPr="00CE4831" w:rsidRDefault="00A05CEB" w:rsidP="00867D0A">
            <w:pPr>
              <w:keepNext/>
              <w:tabs>
                <w:tab w:val="left" w:pos="7404"/>
              </w:tabs>
              <w:spacing w:after="0"/>
              <w:ind w:left="-108" w:right="-108"/>
              <w:jc w:val="center"/>
              <w:rPr>
                <w:rFonts w:cs="Times New Roman"/>
              </w:rPr>
            </w:pPr>
            <w:r w:rsidRPr="00CE4831">
              <w:rPr>
                <w:rFonts w:cs="Times New Roman"/>
              </w:rPr>
              <w:t xml:space="preserve">Ед. </w:t>
            </w:r>
            <w:proofErr w:type="spellStart"/>
            <w:r w:rsidRPr="00CE4831">
              <w:rPr>
                <w:rFonts w:cs="Times New Roman"/>
              </w:rPr>
              <w:t>изм</w:t>
            </w:r>
            <w:proofErr w:type="spellEnd"/>
            <w:r w:rsidRPr="00CE4831">
              <w:rPr>
                <w:rFonts w:cs="Times New Roman"/>
              </w:rPr>
              <w:t>.</w:t>
            </w:r>
          </w:p>
        </w:tc>
        <w:tc>
          <w:tcPr>
            <w:tcW w:w="3827" w:type="dxa"/>
            <w:gridSpan w:val="3"/>
            <w:shd w:val="clear" w:color="auto" w:fill="auto"/>
            <w:vAlign w:val="center"/>
          </w:tcPr>
          <w:p w:rsidR="00A05CEB" w:rsidRPr="00CE4831" w:rsidRDefault="00A05CEB" w:rsidP="00E453E3">
            <w:pPr>
              <w:keepNext/>
              <w:tabs>
                <w:tab w:val="num" w:pos="0"/>
                <w:tab w:val="left" w:pos="709"/>
              </w:tabs>
              <w:spacing w:after="0"/>
              <w:jc w:val="center"/>
              <w:rPr>
                <w:rFonts w:cs="Times New Roman"/>
              </w:rPr>
            </w:pPr>
            <w:r w:rsidRPr="00CE4831">
              <w:rPr>
                <w:rFonts w:cs="Times New Roman"/>
              </w:rPr>
              <w:t>Значение, не менее</w:t>
            </w:r>
          </w:p>
        </w:tc>
      </w:tr>
      <w:tr w:rsidR="00A05CEB" w:rsidRPr="00CE4831" w:rsidTr="00430EB2">
        <w:trPr>
          <w:cantSplit/>
        </w:trPr>
        <w:tc>
          <w:tcPr>
            <w:tcW w:w="567" w:type="dxa"/>
            <w:vMerge/>
            <w:shd w:val="clear" w:color="auto" w:fill="auto"/>
          </w:tcPr>
          <w:p w:rsidR="00A05CEB" w:rsidRPr="00CE4831" w:rsidRDefault="00A05CEB" w:rsidP="00E453E3">
            <w:pPr>
              <w:keepNext/>
              <w:tabs>
                <w:tab w:val="num" w:pos="-32"/>
                <w:tab w:val="left" w:pos="709"/>
              </w:tabs>
              <w:ind w:right="-62" w:hanging="46"/>
              <w:jc w:val="center"/>
              <w:rPr>
                <w:rFonts w:cs="Times New Roman"/>
              </w:rPr>
            </w:pPr>
          </w:p>
        </w:tc>
        <w:tc>
          <w:tcPr>
            <w:tcW w:w="4678" w:type="dxa"/>
            <w:vMerge/>
            <w:shd w:val="clear" w:color="auto" w:fill="auto"/>
          </w:tcPr>
          <w:p w:rsidR="00A05CEB" w:rsidRPr="00CE4831" w:rsidRDefault="00A05CEB" w:rsidP="00E453E3">
            <w:pPr>
              <w:keepNext/>
              <w:tabs>
                <w:tab w:val="num" w:pos="0"/>
                <w:tab w:val="left" w:pos="709"/>
              </w:tabs>
              <w:jc w:val="center"/>
              <w:rPr>
                <w:rFonts w:cs="Times New Roman"/>
              </w:rPr>
            </w:pPr>
          </w:p>
        </w:tc>
        <w:tc>
          <w:tcPr>
            <w:tcW w:w="709" w:type="dxa"/>
            <w:vMerge/>
            <w:shd w:val="clear" w:color="auto" w:fill="auto"/>
          </w:tcPr>
          <w:p w:rsidR="00A05CEB" w:rsidRPr="00CE4831" w:rsidRDefault="00A05CEB" w:rsidP="00E453E3">
            <w:pPr>
              <w:keepNext/>
              <w:tabs>
                <w:tab w:val="num" w:pos="0"/>
                <w:tab w:val="left" w:pos="709"/>
              </w:tabs>
              <w:jc w:val="center"/>
              <w:rPr>
                <w:rFonts w:cs="Times New Roman"/>
              </w:rPr>
            </w:pPr>
          </w:p>
        </w:tc>
        <w:tc>
          <w:tcPr>
            <w:tcW w:w="1276" w:type="dxa"/>
            <w:shd w:val="clear" w:color="auto" w:fill="auto"/>
            <w:vAlign w:val="center"/>
          </w:tcPr>
          <w:p w:rsidR="00A05CEB" w:rsidRPr="00CE4831" w:rsidRDefault="00A05CEB" w:rsidP="009B4373">
            <w:pPr>
              <w:keepNext/>
              <w:tabs>
                <w:tab w:val="num" w:pos="0"/>
                <w:tab w:val="left" w:pos="709"/>
              </w:tabs>
              <w:spacing w:after="0"/>
              <w:jc w:val="center"/>
              <w:rPr>
                <w:rFonts w:cs="Times New Roman"/>
              </w:rPr>
            </w:pPr>
            <w:r w:rsidRPr="00CE4831">
              <w:rPr>
                <w:rFonts w:cs="Times New Roman"/>
              </w:rPr>
              <w:t>202</w:t>
            </w:r>
            <w:r w:rsidR="009B4373" w:rsidRPr="00CE4831">
              <w:rPr>
                <w:rFonts w:cs="Times New Roman"/>
              </w:rPr>
              <w:t>5</w:t>
            </w:r>
            <w:r w:rsidRPr="00CE4831">
              <w:rPr>
                <w:rFonts w:cs="Times New Roman"/>
              </w:rPr>
              <w:t xml:space="preserve"> г.</w:t>
            </w:r>
          </w:p>
        </w:tc>
        <w:tc>
          <w:tcPr>
            <w:tcW w:w="1275" w:type="dxa"/>
            <w:shd w:val="clear" w:color="auto" w:fill="auto"/>
            <w:vAlign w:val="center"/>
          </w:tcPr>
          <w:p w:rsidR="00A05CEB" w:rsidRPr="00CE4831" w:rsidRDefault="00A05CEB" w:rsidP="009B4373">
            <w:pPr>
              <w:keepNext/>
              <w:tabs>
                <w:tab w:val="num" w:pos="0"/>
                <w:tab w:val="left" w:pos="709"/>
              </w:tabs>
              <w:spacing w:after="0"/>
              <w:jc w:val="center"/>
              <w:rPr>
                <w:rFonts w:cs="Times New Roman"/>
              </w:rPr>
            </w:pPr>
            <w:r w:rsidRPr="00CE4831">
              <w:rPr>
                <w:rFonts w:cs="Times New Roman"/>
              </w:rPr>
              <w:t>202</w:t>
            </w:r>
            <w:r w:rsidR="009B4373" w:rsidRPr="00CE4831">
              <w:rPr>
                <w:rFonts w:cs="Times New Roman"/>
              </w:rPr>
              <w:t>6</w:t>
            </w:r>
            <w:r w:rsidRPr="00CE4831">
              <w:rPr>
                <w:rFonts w:cs="Times New Roman"/>
              </w:rPr>
              <w:t xml:space="preserve"> г.</w:t>
            </w:r>
          </w:p>
        </w:tc>
        <w:tc>
          <w:tcPr>
            <w:tcW w:w="1276" w:type="dxa"/>
          </w:tcPr>
          <w:p w:rsidR="00A05CEB" w:rsidRPr="00CE4831" w:rsidRDefault="00A05CEB" w:rsidP="009B4373">
            <w:pPr>
              <w:keepNext/>
              <w:tabs>
                <w:tab w:val="num" w:pos="0"/>
                <w:tab w:val="left" w:pos="709"/>
              </w:tabs>
              <w:spacing w:after="0"/>
              <w:jc w:val="center"/>
              <w:rPr>
                <w:rFonts w:cs="Times New Roman"/>
              </w:rPr>
            </w:pPr>
            <w:r w:rsidRPr="00CE4831">
              <w:rPr>
                <w:rFonts w:cs="Times New Roman"/>
              </w:rPr>
              <w:t>202</w:t>
            </w:r>
            <w:r w:rsidR="009B4373" w:rsidRPr="00CE4831">
              <w:rPr>
                <w:rFonts w:cs="Times New Roman"/>
              </w:rPr>
              <w:t>7</w:t>
            </w:r>
            <w:r w:rsidRPr="00CE4831">
              <w:rPr>
                <w:rFonts w:cs="Times New Roman"/>
              </w:rPr>
              <w:t xml:space="preserve"> г.</w:t>
            </w:r>
          </w:p>
        </w:tc>
      </w:tr>
      <w:tr w:rsidR="00A05CEB" w:rsidRPr="00CE4831" w:rsidTr="00430EB2">
        <w:trPr>
          <w:trHeight w:val="416"/>
        </w:trPr>
        <w:tc>
          <w:tcPr>
            <w:tcW w:w="567" w:type="dxa"/>
            <w:shd w:val="clear" w:color="auto" w:fill="auto"/>
            <w:vAlign w:val="center"/>
          </w:tcPr>
          <w:p w:rsidR="00A05CEB" w:rsidRPr="00CE4831" w:rsidRDefault="00A05CEB" w:rsidP="00E453E3">
            <w:pPr>
              <w:tabs>
                <w:tab w:val="num" w:pos="-32"/>
              </w:tabs>
              <w:ind w:right="-62" w:hanging="46"/>
              <w:jc w:val="center"/>
              <w:rPr>
                <w:rFonts w:cs="Times New Roman"/>
              </w:rPr>
            </w:pPr>
            <w:r w:rsidRPr="00CE4831">
              <w:rPr>
                <w:rFonts w:cs="Times New Roman"/>
              </w:rPr>
              <w:t>1</w:t>
            </w:r>
          </w:p>
        </w:tc>
        <w:tc>
          <w:tcPr>
            <w:tcW w:w="4678" w:type="dxa"/>
            <w:shd w:val="clear" w:color="auto" w:fill="auto"/>
          </w:tcPr>
          <w:p w:rsidR="00A05CEB" w:rsidRPr="00CE4831" w:rsidRDefault="00A05CEB" w:rsidP="00E453E3">
            <w:pPr>
              <w:spacing w:after="0" w:line="240" w:lineRule="auto"/>
              <w:rPr>
                <w:rFonts w:cs="Times New Roman"/>
              </w:rPr>
            </w:pPr>
            <w:r w:rsidRPr="00CE4831">
              <w:rPr>
                <w:rFonts w:eastAsia="Calibri" w:cs="Times New Roman"/>
                <w:bCs/>
              </w:rPr>
              <w:t>Количество публикаций 1 и 2 квартиля «Белого списка»</w:t>
            </w:r>
            <w:r w:rsidRPr="00CE4831">
              <w:rPr>
                <w:rFonts w:eastAsia="Calibri" w:cs="Times New Roman"/>
                <w:bCs/>
                <w:vertAlign w:val="superscript"/>
              </w:rPr>
              <w:footnoteReference w:id="1"/>
            </w:r>
            <w:r w:rsidRPr="00CE4831">
              <w:rPr>
                <w:rFonts w:eastAsia="Calibri" w:cs="Times New Roman"/>
                <w:bCs/>
              </w:rPr>
              <w:t xml:space="preserve"> и на конференциях</w:t>
            </w:r>
            <w:proofErr w:type="gramStart"/>
            <w:r w:rsidRPr="00CE4831">
              <w:rPr>
                <w:rFonts w:eastAsia="Calibri" w:cs="Times New Roman"/>
                <w:bCs/>
              </w:rPr>
              <w:t xml:space="preserve"> А</w:t>
            </w:r>
            <w:proofErr w:type="gramEnd"/>
            <w:r w:rsidRPr="00CE4831">
              <w:rPr>
                <w:rFonts w:eastAsia="Calibri" w:cs="Times New Roman"/>
                <w:bCs/>
              </w:rPr>
              <w:t>*</w:t>
            </w:r>
          </w:p>
        </w:tc>
        <w:tc>
          <w:tcPr>
            <w:tcW w:w="709" w:type="dxa"/>
            <w:shd w:val="clear" w:color="auto" w:fill="auto"/>
            <w:vAlign w:val="center"/>
          </w:tcPr>
          <w:p w:rsidR="00A05CEB" w:rsidRPr="00CE4831" w:rsidRDefault="00A05CEB" w:rsidP="00E453E3">
            <w:pPr>
              <w:spacing w:after="0"/>
              <w:jc w:val="center"/>
              <w:rPr>
                <w:rFonts w:cs="Times New Roman"/>
              </w:rPr>
            </w:pPr>
            <w:r w:rsidRPr="00CE4831">
              <w:rPr>
                <w:rFonts w:cs="Times New Roman"/>
              </w:rPr>
              <w:t>Ед.</w:t>
            </w:r>
          </w:p>
        </w:tc>
        <w:tc>
          <w:tcPr>
            <w:tcW w:w="1276" w:type="dxa"/>
            <w:shd w:val="clear" w:color="auto" w:fill="auto"/>
            <w:vAlign w:val="center"/>
          </w:tcPr>
          <w:p w:rsidR="00A05CEB" w:rsidRPr="00CE4831" w:rsidRDefault="009B4373" w:rsidP="00E453E3">
            <w:pPr>
              <w:pStyle w:val="a9"/>
              <w:tabs>
                <w:tab w:val="num" w:pos="0"/>
              </w:tabs>
              <w:jc w:val="center"/>
              <w:rPr>
                <w:rFonts w:ascii="Times New Roman" w:hAnsi="Times New Roman"/>
              </w:rPr>
            </w:pPr>
            <w:r w:rsidRPr="00CE4831">
              <w:rPr>
                <w:rFonts w:ascii="Times New Roman" w:hAnsi="Times New Roman"/>
              </w:rPr>
              <w:t>1</w:t>
            </w:r>
          </w:p>
        </w:tc>
        <w:tc>
          <w:tcPr>
            <w:tcW w:w="1275" w:type="dxa"/>
            <w:shd w:val="clear" w:color="auto" w:fill="auto"/>
            <w:vAlign w:val="center"/>
          </w:tcPr>
          <w:p w:rsidR="00A05CEB" w:rsidRPr="00CE4831" w:rsidRDefault="00411AF9" w:rsidP="00E453E3">
            <w:pPr>
              <w:tabs>
                <w:tab w:val="num" w:pos="0"/>
              </w:tabs>
              <w:spacing w:after="0"/>
              <w:jc w:val="center"/>
              <w:rPr>
                <w:rFonts w:cs="Times New Roman"/>
              </w:rPr>
            </w:pPr>
            <w:r w:rsidRPr="00CE4831">
              <w:rPr>
                <w:rFonts w:cs="Times New Roman"/>
              </w:rPr>
              <w:t>1</w:t>
            </w:r>
          </w:p>
        </w:tc>
        <w:tc>
          <w:tcPr>
            <w:tcW w:w="1276" w:type="dxa"/>
            <w:vAlign w:val="center"/>
          </w:tcPr>
          <w:p w:rsidR="00A05CEB" w:rsidRPr="00CE4831" w:rsidRDefault="00411AF9" w:rsidP="00411AF9">
            <w:pPr>
              <w:tabs>
                <w:tab w:val="num" w:pos="0"/>
              </w:tabs>
              <w:spacing w:after="0"/>
              <w:jc w:val="center"/>
              <w:rPr>
                <w:rFonts w:cs="Times New Roman"/>
              </w:rPr>
            </w:pPr>
            <w:r w:rsidRPr="00CE4831">
              <w:rPr>
                <w:rFonts w:cs="Times New Roman"/>
              </w:rPr>
              <w:t>1</w:t>
            </w:r>
          </w:p>
        </w:tc>
      </w:tr>
      <w:tr w:rsidR="00A05CEB" w:rsidRPr="00CE4831" w:rsidTr="00430EB2">
        <w:trPr>
          <w:trHeight w:val="276"/>
        </w:trPr>
        <w:tc>
          <w:tcPr>
            <w:tcW w:w="567" w:type="dxa"/>
            <w:shd w:val="clear" w:color="auto" w:fill="auto"/>
            <w:vAlign w:val="center"/>
          </w:tcPr>
          <w:p w:rsidR="00A05CEB" w:rsidRPr="00CE4831" w:rsidRDefault="00A05CEB" w:rsidP="00E453E3">
            <w:pPr>
              <w:tabs>
                <w:tab w:val="num" w:pos="-32"/>
              </w:tabs>
              <w:ind w:right="-62" w:hanging="46"/>
              <w:jc w:val="center"/>
              <w:rPr>
                <w:rFonts w:cs="Times New Roman"/>
              </w:rPr>
            </w:pPr>
            <w:r w:rsidRPr="00CE4831">
              <w:rPr>
                <w:rFonts w:cs="Times New Roman"/>
              </w:rPr>
              <w:t>2</w:t>
            </w:r>
          </w:p>
        </w:tc>
        <w:tc>
          <w:tcPr>
            <w:tcW w:w="4678" w:type="dxa"/>
            <w:shd w:val="clear" w:color="auto" w:fill="auto"/>
          </w:tcPr>
          <w:p w:rsidR="00A05CEB" w:rsidRPr="00CE4831" w:rsidRDefault="00A05CEB" w:rsidP="008817D6">
            <w:pPr>
              <w:spacing w:after="0" w:line="240" w:lineRule="auto"/>
              <w:rPr>
                <w:rFonts w:eastAsia="Times New Roman" w:cs="Times New Roman"/>
              </w:rPr>
            </w:pPr>
            <w:r w:rsidRPr="00CE4831">
              <w:rPr>
                <w:rFonts w:eastAsia="Calibri" w:cs="Times New Roman"/>
              </w:rPr>
              <w:t xml:space="preserve">Количество патентов и (или) заявок на получение патента на изобретение, поданных в </w:t>
            </w:r>
            <w:proofErr w:type="gramStart"/>
            <w:r w:rsidRPr="00CE4831">
              <w:rPr>
                <w:rFonts w:eastAsia="Calibri" w:cs="Times New Roman"/>
              </w:rPr>
              <w:t>рамках</w:t>
            </w:r>
            <w:proofErr w:type="gramEnd"/>
            <w:r w:rsidRPr="00CE4831">
              <w:rPr>
                <w:rFonts w:eastAsia="Calibri" w:cs="Times New Roman"/>
              </w:rPr>
              <w:t xml:space="preserve"> реализации проекта и соответствующих приоритетам научно-технологического развития РФ</w:t>
            </w:r>
          </w:p>
        </w:tc>
        <w:tc>
          <w:tcPr>
            <w:tcW w:w="709" w:type="dxa"/>
            <w:shd w:val="clear" w:color="auto" w:fill="auto"/>
            <w:vAlign w:val="center"/>
          </w:tcPr>
          <w:p w:rsidR="00A05CEB" w:rsidRPr="00CE4831" w:rsidRDefault="00A05CEB" w:rsidP="00E453E3">
            <w:pPr>
              <w:spacing w:after="0"/>
              <w:jc w:val="center"/>
              <w:rPr>
                <w:rFonts w:cs="Times New Roman"/>
              </w:rPr>
            </w:pPr>
            <w:r w:rsidRPr="00CE4831">
              <w:rPr>
                <w:rFonts w:cs="Times New Roman"/>
              </w:rPr>
              <w:t>Ед.</w:t>
            </w:r>
          </w:p>
        </w:tc>
        <w:tc>
          <w:tcPr>
            <w:tcW w:w="1276" w:type="dxa"/>
            <w:shd w:val="clear" w:color="auto" w:fill="auto"/>
            <w:vAlign w:val="center"/>
          </w:tcPr>
          <w:p w:rsidR="00A05CEB" w:rsidRPr="00CE4831" w:rsidRDefault="00A05CEB" w:rsidP="00A05CEB">
            <w:pPr>
              <w:tabs>
                <w:tab w:val="num" w:pos="0"/>
              </w:tabs>
              <w:spacing w:after="0"/>
              <w:jc w:val="center"/>
              <w:rPr>
                <w:rFonts w:cs="Times New Roman"/>
                <w:lang w:val="en-US"/>
              </w:rPr>
            </w:pPr>
            <w:r w:rsidRPr="00CE4831">
              <w:t>-</w:t>
            </w:r>
          </w:p>
        </w:tc>
        <w:tc>
          <w:tcPr>
            <w:tcW w:w="1275" w:type="dxa"/>
            <w:shd w:val="clear" w:color="auto" w:fill="auto"/>
            <w:vAlign w:val="center"/>
          </w:tcPr>
          <w:p w:rsidR="00A05CEB" w:rsidRPr="00CE4831" w:rsidRDefault="00A05CEB" w:rsidP="00A05CEB">
            <w:pPr>
              <w:tabs>
                <w:tab w:val="num" w:pos="0"/>
              </w:tabs>
              <w:spacing w:after="0"/>
              <w:jc w:val="center"/>
              <w:rPr>
                <w:rFonts w:cs="Times New Roman"/>
              </w:rPr>
            </w:pPr>
            <w:r w:rsidRPr="00CE4831">
              <w:rPr>
                <w:rFonts w:cs="Times New Roman"/>
              </w:rPr>
              <w:t>-</w:t>
            </w:r>
          </w:p>
        </w:tc>
        <w:tc>
          <w:tcPr>
            <w:tcW w:w="1276" w:type="dxa"/>
            <w:vAlign w:val="center"/>
          </w:tcPr>
          <w:p w:rsidR="00A05CEB" w:rsidRPr="00CE4831" w:rsidRDefault="00A05CEB" w:rsidP="00A05CEB">
            <w:pPr>
              <w:tabs>
                <w:tab w:val="num" w:pos="0"/>
              </w:tabs>
              <w:spacing w:after="0"/>
              <w:jc w:val="center"/>
              <w:rPr>
                <w:rFonts w:cs="Times New Roman"/>
              </w:rPr>
            </w:pPr>
            <w:r w:rsidRPr="00CE4831">
              <w:rPr>
                <w:rFonts w:cs="Times New Roman"/>
              </w:rPr>
              <w:t>1</w:t>
            </w:r>
          </w:p>
        </w:tc>
      </w:tr>
      <w:tr w:rsidR="00A05CEB" w:rsidRPr="00CE4831" w:rsidTr="00430EB2">
        <w:trPr>
          <w:trHeight w:val="988"/>
        </w:trPr>
        <w:tc>
          <w:tcPr>
            <w:tcW w:w="567" w:type="dxa"/>
            <w:shd w:val="clear" w:color="auto" w:fill="auto"/>
            <w:vAlign w:val="center"/>
          </w:tcPr>
          <w:p w:rsidR="00A05CEB" w:rsidRPr="00CE4831" w:rsidRDefault="00A05CEB" w:rsidP="00E453E3">
            <w:pPr>
              <w:tabs>
                <w:tab w:val="num" w:pos="-32"/>
              </w:tabs>
              <w:spacing w:after="0"/>
              <w:ind w:right="-62" w:hanging="46"/>
              <w:jc w:val="center"/>
              <w:rPr>
                <w:rFonts w:cs="Times New Roman"/>
              </w:rPr>
            </w:pPr>
            <w:r w:rsidRPr="00CE4831">
              <w:rPr>
                <w:rFonts w:cs="Times New Roman"/>
              </w:rPr>
              <w:t>3</w:t>
            </w:r>
          </w:p>
        </w:tc>
        <w:tc>
          <w:tcPr>
            <w:tcW w:w="4678" w:type="dxa"/>
            <w:shd w:val="clear" w:color="auto" w:fill="auto"/>
          </w:tcPr>
          <w:p w:rsidR="00A05CEB" w:rsidRPr="00CE4831" w:rsidRDefault="00A05CEB" w:rsidP="00E453E3">
            <w:pPr>
              <w:spacing w:after="0" w:line="240" w:lineRule="auto"/>
              <w:rPr>
                <w:rFonts w:eastAsia="Calibri" w:cs="Times New Roman"/>
              </w:rPr>
            </w:pPr>
            <w:r w:rsidRPr="00CE4831">
              <w:rPr>
                <w:rFonts w:eastAsia="Calibri" w:cs="Times New Roman"/>
              </w:rPr>
              <w:t xml:space="preserve">Доля исследователей в </w:t>
            </w:r>
            <w:proofErr w:type="gramStart"/>
            <w:r w:rsidRPr="00CE4831">
              <w:rPr>
                <w:rFonts w:eastAsia="Calibri" w:cs="Times New Roman"/>
              </w:rPr>
              <w:t>возрасте</w:t>
            </w:r>
            <w:proofErr w:type="gramEnd"/>
            <w:r w:rsidRPr="00CE4831">
              <w:rPr>
                <w:rFonts w:eastAsia="Calibri" w:cs="Times New Roman"/>
              </w:rPr>
              <w:t xml:space="preserve"> до 39 лет в общей численности работников организации, непосредственно участвующих в реализации проекта</w:t>
            </w:r>
          </w:p>
        </w:tc>
        <w:tc>
          <w:tcPr>
            <w:tcW w:w="709" w:type="dxa"/>
            <w:shd w:val="clear" w:color="auto" w:fill="auto"/>
            <w:vAlign w:val="center"/>
          </w:tcPr>
          <w:p w:rsidR="00A05CEB" w:rsidRPr="00CE4831" w:rsidRDefault="00A05CEB" w:rsidP="00E453E3">
            <w:pPr>
              <w:spacing w:after="0"/>
              <w:jc w:val="center"/>
              <w:rPr>
                <w:rFonts w:cs="Times New Roman"/>
              </w:rPr>
            </w:pPr>
            <w:r w:rsidRPr="00CE4831">
              <w:rPr>
                <w:rFonts w:cs="Times New Roman"/>
              </w:rPr>
              <w:t>%</w:t>
            </w:r>
          </w:p>
        </w:tc>
        <w:tc>
          <w:tcPr>
            <w:tcW w:w="1276" w:type="dxa"/>
            <w:shd w:val="clear" w:color="auto" w:fill="auto"/>
            <w:vAlign w:val="center"/>
          </w:tcPr>
          <w:p w:rsidR="00A05CEB" w:rsidRPr="00CE4831" w:rsidRDefault="00A05CEB" w:rsidP="00E453E3">
            <w:pPr>
              <w:tabs>
                <w:tab w:val="num" w:pos="0"/>
              </w:tabs>
              <w:spacing w:after="0"/>
              <w:jc w:val="center"/>
              <w:rPr>
                <w:rFonts w:cs="Times New Roman"/>
              </w:rPr>
            </w:pPr>
            <w:r w:rsidRPr="00CE4831">
              <w:rPr>
                <w:rFonts w:cs="Times New Roman"/>
              </w:rPr>
              <w:t>30</w:t>
            </w:r>
          </w:p>
        </w:tc>
        <w:tc>
          <w:tcPr>
            <w:tcW w:w="1275" w:type="dxa"/>
            <w:shd w:val="clear" w:color="auto" w:fill="auto"/>
            <w:vAlign w:val="center"/>
          </w:tcPr>
          <w:p w:rsidR="00A05CEB" w:rsidRPr="00CE4831" w:rsidRDefault="00A05CEB" w:rsidP="00E453E3">
            <w:pPr>
              <w:tabs>
                <w:tab w:val="num" w:pos="0"/>
              </w:tabs>
              <w:spacing w:after="0"/>
              <w:jc w:val="center"/>
              <w:rPr>
                <w:rFonts w:cs="Times New Roman"/>
              </w:rPr>
            </w:pPr>
            <w:r w:rsidRPr="00CE4831">
              <w:rPr>
                <w:rFonts w:cs="Times New Roman"/>
              </w:rPr>
              <w:t>30</w:t>
            </w:r>
          </w:p>
        </w:tc>
        <w:tc>
          <w:tcPr>
            <w:tcW w:w="1276" w:type="dxa"/>
            <w:vAlign w:val="center"/>
          </w:tcPr>
          <w:p w:rsidR="00A05CEB" w:rsidRPr="00CE4831" w:rsidRDefault="00A05CEB" w:rsidP="00A05CEB">
            <w:pPr>
              <w:tabs>
                <w:tab w:val="num" w:pos="0"/>
              </w:tabs>
              <w:spacing w:after="0"/>
              <w:jc w:val="center"/>
              <w:rPr>
                <w:rFonts w:cs="Times New Roman"/>
              </w:rPr>
            </w:pPr>
            <w:r w:rsidRPr="00CE4831">
              <w:rPr>
                <w:rFonts w:cs="Times New Roman"/>
              </w:rPr>
              <w:t>30</w:t>
            </w:r>
          </w:p>
        </w:tc>
      </w:tr>
      <w:tr w:rsidR="00A05CEB" w:rsidRPr="00CE4831" w:rsidTr="00430EB2">
        <w:trPr>
          <w:trHeight w:val="978"/>
        </w:trPr>
        <w:tc>
          <w:tcPr>
            <w:tcW w:w="567" w:type="dxa"/>
            <w:shd w:val="clear" w:color="auto" w:fill="auto"/>
            <w:vAlign w:val="center"/>
          </w:tcPr>
          <w:p w:rsidR="00A05CEB" w:rsidRPr="00CE4831" w:rsidRDefault="00A05CEB" w:rsidP="00E453E3">
            <w:pPr>
              <w:tabs>
                <w:tab w:val="num" w:pos="-32"/>
              </w:tabs>
              <w:spacing w:after="0"/>
              <w:ind w:right="-62" w:hanging="46"/>
              <w:jc w:val="center"/>
              <w:rPr>
                <w:rFonts w:cs="Times New Roman"/>
              </w:rPr>
            </w:pPr>
            <w:r w:rsidRPr="00CE4831">
              <w:rPr>
                <w:rFonts w:cs="Times New Roman"/>
              </w:rPr>
              <w:t>4</w:t>
            </w:r>
          </w:p>
        </w:tc>
        <w:tc>
          <w:tcPr>
            <w:tcW w:w="4678" w:type="dxa"/>
            <w:shd w:val="clear" w:color="auto" w:fill="auto"/>
            <w:vAlign w:val="center"/>
          </w:tcPr>
          <w:p w:rsidR="00A05CEB" w:rsidRPr="00CE4831" w:rsidRDefault="00A05CEB" w:rsidP="00411AF9">
            <w:pPr>
              <w:spacing w:after="0" w:line="240" w:lineRule="auto"/>
              <w:rPr>
                <w:rFonts w:eastAsia="Calibri" w:cs="Times New Roman"/>
              </w:rPr>
            </w:pPr>
            <w:r w:rsidRPr="00CE4831">
              <w:rPr>
                <w:rFonts w:eastAsia="Calibri" w:cs="Times New Roman"/>
              </w:rPr>
              <w:t xml:space="preserve">Объем денежных средств, привлеченных иностранной организацией для реализации проекта, определяемый в </w:t>
            </w:r>
            <w:proofErr w:type="gramStart"/>
            <w:r w:rsidRPr="00CE4831">
              <w:rPr>
                <w:rFonts w:eastAsia="Calibri" w:cs="Times New Roman"/>
              </w:rPr>
              <w:t>соответствии</w:t>
            </w:r>
            <w:proofErr w:type="gramEnd"/>
            <w:r w:rsidRPr="00CE4831">
              <w:rPr>
                <w:rFonts w:eastAsia="Calibri" w:cs="Times New Roman"/>
              </w:rPr>
              <w:t xml:space="preserve"> с планом</w:t>
            </w:r>
          </w:p>
        </w:tc>
        <w:tc>
          <w:tcPr>
            <w:tcW w:w="709" w:type="dxa"/>
            <w:shd w:val="clear" w:color="auto" w:fill="auto"/>
            <w:vAlign w:val="center"/>
          </w:tcPr>
          <w:p w:rsidR="00A05CEB" w:rsidRPr="00CE4831" w:rsidRDefault="00A05CEB" w:rsidP="00E453E3">
            <w:pPr>
              <w:spacing w:after="0"/>
              <w:jc w:val="center"/>
              <w:rPr>
                <w:rFonts w:cs="Times New Roman"/>
              </w:rPr>
            </w:pPr>
            <w:r w:rsidRPr="00CE4831">
              <w:rPr>
                <w:rFonts w:cs="Times New Roman"/>
              </w:rPr>
              <w:t>тыс. руб.</w:t>
            </w:r>
          </w:p>
        </w:tc>
        <w:tc>
          <w:tcPr>
            <w:tcW w:w="1276" w:type="dxa"/>
            <w:shd w:val="clear" w:color="auto" w:fill="auto"/>
            <w:vAlign w:val="center"/>
          </w:tcPr>
          <w:p w:rsidR="00A05CEB" w:rsidRPr="00CE4831" w:rsidRDefault="00237977" w:rsidP="00430EB2">
            <w:pPr>
              <w:pStyle w:val="a9"/>
              <w:tabs>
                <w:tab w:val="num" w:pos="0"/>
              </w:tabs>
              <w:ind w:left="-89"/>
              <w:jc w:val="center"/>
              <w:rPr>
                <w:rFonts w:ascii="Times New Roman" w:hAnsi="Times New Roman"/>
              </w:rPr>
            </w:pPr>
            <w:r w:rsidRPr="00CE4831">
              <w:rPr>
                <w:rFonts w:ascii="Times New Roman" w:hAnsi="Times New Roman"/>
              </w:rPr>
              <w:t>5</w:t>
            </w:r>
            <w:r w:rsidR="00A05CEB" w:rsidRPr="00CE4831">
              <w:rPr>
                <w:rFonts w:ascii="Times New Roman" w:hAnsi="Times New Roman"/>
              </w:rPr>
              <w:t>0 % от размера гранта в тек</w:t>
            </w:r>
            <w:proofErr w:type="gramStart"/>
            <w:r w:rsidR="00A05CEB" w:rsidRPr="00CE4831">
              <w:rPr>
                <w:rFonts w:ascii="Times New Roman" w:hAnsi="Times New Roman"/>
              </w:rPr>
              <w:t>.</w:t>
            </w:r>
            <w:proofErr w:type="gramEnd"/>
            <w:r w:rsidR="00A05CEB" w:rsidRPr="00CE4831">
              <w:rPr>
                <w:rFonts w:ascii="Times New Roman" w:hAnsi="Times New Roman"/>
              </w:rPr>
              <w:t xml:space="preserve"> </w:t>
            </w:r>
            <w:proofErr w:type="gramStart"/>
            <w:r w:rsidR="00A05CEB" w:rsidRPr="00CE4831">
              <w:rPr>
                <w:rFonts w:ascii="Times New Roman" w:hAnsi="Times New Roman"/>
              </w:rPr>
              <w:t>ф</w:t>
            </w:r>
            <w:proofErr w:type="gramEnd"/>
            <w:r w:rsidR="00A05CEB" w:rsidRPr="00CE4831">
              <w:rPr>
                <w:rFonts w:ascii="Times New Roman" w:hAnsi="Times New Roman"/>
              </w:rPr>
              <w:t xml:space="preserve">ин. </w:t>
            </w:r>
            <w:r w:rsidR="00430EB2" w:rsidRPr="00CE4831">
              <w:rPr>
                <w:rFonts w:ascii="Times New Roman" w:hAnsi="Times New Roman"/>
              </w:rPr>
              <w:t>г.</w:t>
            </w:r>
          </w:p>
        </w:tc>
        <w:tc>
          <w:tcPr>
            <w:tcW w:w="1275" w:type="dxa"/>
            <w:shd w:val="clear" w:color="auto" w:fill="auto"/>
            <w:vAlign w:val="center"/>
          </w:tcPr>
          <w:p w:rsidR="00A05CEB" w:rsidRPr="00CE4831" w:rsidRDefault="00237977" w:rsidP="00430EB2">
            <w:pPr>
              <w:pStyle w:val="a9"/>
              <w:tabs>
                <w:tab w:val="num" w:pos="0"/>
              </w:tabs>
              <w:ind w:left="-89"/>
              <w:jc w:val="center"/>
              <w:rPr>
                <w:rFonts w:ascii="Times New Roman" w:hAnsi="Times New Roman"/>
              </w:rPr>
            </w:pPr>
            <w:r w:rsidRPr="00CE4831">
              <w:rPr>
                <w:rFonts w:ascii="Times New Roman" w:hAnsi="Times New Roman"/>
              </w:rPr>
              <w:t>5</w:t>
            </w:r>
            <w:r w:rsidR="00A05CEB" w:rsidRPr="00CE4831">
              <w:rPr>
                <w:rFonts w:ascii="Times New Roman" w:hAnsi="Times New Roman"/>
              </w:rPr>
              <w:t>0 % от размера гранта в тек</w:t>
            </w:r>
            <w:proofErr w:type="gramStart"/>
            <w:r w:rsidR="00A05CEB" w:rsidRPr="00CE4831">
              <w:rPr>
                <w:rFonts w:ascii="Times New Roman" w:hAnsi="Times New Roman"/>
              </w:rPr>
              <w:t>.</w:t>
            </w:r>
            <w:proofErr w:type="gramEnd"/>
            <w:r w:rsidR="00A05CEB" w:rsidRPr="00CE4831">
              <w:rPr>
                <w:rFonts w:ascii="Times New Roman" w:hAnsi="Times New Roman"/>
              </w:rPr>
              <w:t xml:space="preserve"> </w:t>
            </w:r>
            <w:proofErr w:type="gramStart"/>
            <w:r w:rsidR="00A05CEB" w:rsidRPr="00CE4831">
              <w:rPr>
                <w:rFonts w:ascii="Times New Roman" w:hAnsi="Times New Roman"/>
              </w:rPr>
              <w:t>ф</w:t>
            </w:r>
            <w:proofErr w:type="gramEnd"/>
            <w:r w:rsidR="00A05CEB" w:rsidRPr="00CE4831">
              <w:rPr>
                <w:rFonts w:ascii="Times New Roman" w:hAnsi="Times New Roman"/>
              </w:rPr>
              <w:t>ин. г</w:t>
            </w:r>
            <w:r w:rsidR="00430EB2" w:rsidRPr="00CE4831">
              <w:rPr>
                <w:rFonts w:ascii="Times New Roman" w:hAnsi="Times New Roman"/>
              </w:rPr>
              <w:t>.</w:t>
            </w:r>
          </w:p>
        </w:tc>
        <w:tc>
          <w:tcPr>
            <w:tcW w:w="1276" w:type="dxa"/>
          </w:tcPr>
          <w:p w:rsidR="00A05CEB" w:rsidRPr="00CE4831" w:rsidRDefault="00237977" w:rsidP="00430EB2">
            <w:pPr>
              <w:pStyle w:val="a9"/>
              <w:tabs>
                <w:tab w:val="num" w:pos="0"/>
              </w:tabs>
              <w:ind w:left="-89"/>
              <w:jc w:val="center"/>
              <w:rPr>
                <w:rFonts w:ascii="Times New Roman" w:hAnsi="Times New Roman"/>
              </w:rPr>
            </w:pPr>
            <w:r w:rsidRPr="00CE4831">
              <w:rPr>
                <w:rFonts w:ascii="Times New Roman" w:hAnsi="Times New Roman"/>
              </w:rPr>
              <w:t>5</w:t>
            </w:r>
            <w:r w:rsidR="00411AF9" w:rsidRPr="00CE4831">
              <w:rPr>
                <w:rFonts w:ascii="Times New Roman" w:hAnsi="Times New Roman"/>
              </w:rPr>
              <w:t>0 % от размера гранта в тек</w:t>
            </w:r>
            <w:proofErr w:type="gramStart"/>
            <w:r w:rsidR="00411AF9" w:rsidRPr="00CE4831">
              <w:rPr>
                <w:rFonts w:ascii="Times New Roman" w:hAnsi="Times New Roman"/>
              </w:rPr>
              <w:t>.</w:t>
            </w:r>
            <w:proofErr w:type="gramEnd"/>
            <w:r w:rsidR="00411AF9" w:rsidRPr="00CE4831">
              <w:rPr>
                <w:rFonts w:ascii="Times New Roman" w:hAnsi="Times New Roman"/>
              </w:rPr>
              <w:t xml:space="preserve"> </w:t>
            </w:r>
            <w:proofErr w:type="gramStart"/>
            <w:r w:rsidR="00411AF9" w:rsidRPr="00CE4831">
              <w:rPr>
                <w:rFonts w:ascii="Times New Roman" w:hAnsi="Times New Roman"/>
              </w:rPr>
              <w:t>ф</w:t>
            </w:r>
            <w:proofErr w:type="gramEnd"/>
            <w:r w:rsidR="00411AF9" w:rsidRPr="00CE4831">
              <w:rPr>
                <w:rFonts w:ascii="Times New Roman" w:hAnsi="Times New Roman"/>
              </w:rPr>
              <w:t>ин. г</w:t>
            </w:r>
            <w:r w:rsidR="00430EB2" w:rsidRPr="00CE4831">
              <w:rPr>
                <w:rFonts w:ascii="Times New Roman" w:hAnsi="Times New Roman"/>
              </w:rPr>
              <w:t>.</w:t>
            </w:r>
          </w:p>
        </w:tc>
      </w:tr>
    </w:tbl>
    <w:p w:rsidR="00961CFB" w:rsidRPr="00CE4831" w:rsidRDefault="00430EB2" w:rsidP="00430EB2">
      <w:pPr>
        <w:spacing w:before="240" w:line="240" w:lineRule="auto"/>
        <w:jc w:val="both"/>
        <w:rPr>
          <w:rFonts w:eastAsia="Times New Roman" w:cs="Times New Roman"/>
        </w:rPr>
      </w:pPr>
      <w:r w:rsidRPr="00CE4831">
        <w:rPr>
          <w:rFonts w:eastAsia="Times New Roman" w:cs="Times New Roman"/>
        </w:rPr>
        <w:lastRenderedPageBreak/>
        <w:t xml:space="preserve">       Участник отбора вправе подать </w:t>
      </w:r>
      <w:r w:rsidRPr="00CE4831">
        <w:rPr>
          <w:rFonts w:eastAsia="Times New Roman" w:cs="Times New Roman"/>
          <w:b/>
        </w:rPr>
        <w:t>не более одной</w:t>
      </w:r>
      <w:r w:rsidRPr="00CE4831">
        <w:rPr>
          <w:rFonts w:eastAsia="Times New Roman" w:cs="Times New Roman"/>
        </w:rPr>
        <w:t xml:space="preserve"> заявки по каждому из направлений</w:t>
      </w:r>
      <w:r w:rsidR="00023974" w:rsidRPr="00CE4831">
        <w:rPr>
          <w:rFonts w:eastAsia="Times New Roman" w:cs="Times New Roman"/>
        </w:rPr>
        <w:t>.</w:t>
      </w:r>
      <w:r w:rsidR="00961CFB" w:rsidRPr="00CE4831">
        <w:rPr>
          <w:rFonts w:eastAsia="Times New Roman" w:cs="Times New Roman"/>
        </w:rPr>
        <w:t xml:space="preserve"> </w:t>
      </w:r>
    </w:p>
    <w:p w:rsidR="00E32F07" w:rsidRPr="00CE4831" w:rsidRDefault="00A919EB" w:rsidP="006943AE">
      <w:pPr>
        <w:spacing w:line="240" w:lineRule="auto"/>
        <w:ind w:firstLine="426"/>
        <w:jc w:val="both"/>
        <w:rPr>
          <w:b/>
        </w:rPr>
      </w:pPr>
      <w:r w:rsidRPr="00CE4831">
        <w:t xml:space="preserve">Срок подачи заявок на участие в </w:t>
      </w:r>
      <w:proofErr w:type="gramStart"/>
      <w:r w:rsidRPr="00CE4831">
        <w:t>конкурсе</w:t>
      </w:r>
      <w:proofErr w:type="gramEnd"/>
      <w:r w:rsidRPr="00CE4831">
        <w:t xml:space="preserve">: </w:t>
      </w:r>
      <w:r w:rsidRPr="00CE4831">
        <w:rPr>
          <w:b/>
        </w:rPr>
        <w:t xml:space="preserve">с </w:t>
      </w:r>
      <w:r w:rsidR="00360664" w:rsidRPr="00CE4831">
        <w:rPr>
          <w:b/>
        </w:rPr>
        <w:t>1</w:t>
      </w:r>
      <w:r w:rsidR="00CF2406" w:rsidRPr="00CE4831">
        <w:rPr>
          <w:b/>
        </w:rPr>
        <w:t>3</w:t>
      </w:r>
      <w:r w:rsidR="00023974" w:rsidRPr="00CE4831">
        <w:rPr>
          <w:b/>
        </w:rPr>
        <w:t xml:space="preserve"> </w:t>
      </w:r>
      <w:r w:rsidR="009B4373" w:rsidRPr="00CE4831">
        <w:rPr>
          <w:b/>
        </w:rPr>
        <w:t xml:space="preserve">декабря 2024 г. </w:t>
      </w:r>
      <w:r w:rsidR="00B719F7" w:rsidRPr="00CE4831">
        <w:rPr>
          <w:b/>
        </w:rPr>
        <w:t>до</w:t>
      </w:r>
      <w:r w:rsidRPr="00CE4831">
        <w:rPr>
          <w:b/>
        </w:rPr>
        <w:t xml:space="preserve"> </w:t>
      </w:r>
      <w:r w:rsidR="00DE432C" w:rsidRPr="00CE4831">
        <w:rPr>
          <w:b/>
        </w:rPr>
        <w:t>1</w:t>
      </w:r>
      <w:r w:rsidR="00CF2406" w:rsidRPr="00CE4831">
        <w:rPr>
          <w:b/>
        </w:rPr>
        <w:t>3</w:t>
      </w:r>
      <w:r w:rsidRPr="00CE4831">
        <w:rPr>
          <w:b/>
        </w:rPr>
        <w:t xml:space="preserve"> </w:t>
      </w:r>
      <w:r w:rsidR="00DE432C" w:rsidRPr="00CE4831">
        <w:rPr>
          <w:b/>
        </w:rPr>
        <w:t>января</w:t>
      </w:r>
      <w:r w:rsidRPr="00CE4831">
        <w:rPr>
          <w:b/>
        </w:rPr>
        <w:t xml:space="preserve"> 202</w:t>
      </w:r>
      <w:r w:rsidR="00A743D0" w:rsidRPr="00CE4831">
        <w:rPr>
          <w:b/>
        </w:rPr>
        <w:t>5</w:t>
      </w:r>
      <w:r w:rsidRPr="00CE4831">
        <w:rPr>
          <w:b/>
        </w:rPr>
        <w:t xml:space="preserve"> года </w:t>
      </w:r>
      <w:r w:rsidR="00536F74" w:rsidRPr="00CE4831">
        <w:rPr>
          <w:b/>
        </w:rPr>
        <w:t xml:space="preserve">до </w:t>
      </w:r>
      <w:r w:rsidR="009B4373" w:rsidRPr="00CE4831">
        <w:rPr>
          <w:b/>
        </w:rPr>
        <w:t xml:space="preserve">  </w:t>
      </w:r>
      <w:r w:rsidR="00C4606E" w:rsidRPr="00CE4831">
        <w:rPr>
          <w:b/>
        </w:rPr>
        <w:t>0</w:t>
      </w:r>
      <w:r w:rsidR="00164475" w:rsidRPr="00CE4831">
        <w:rPr>
          <w:b/>
        </w:rPr>
        <w:t>2</w:t>
      </w:r>
      <w:r w:rsidR="00C4606E" w:rsidRPr="00CE4831">
        <w:rPr>
          <w:b/>
        </w:rPr>
        <w:t xml:space="preserve"> ч 00 мин </w:t>
      </w:r>
      <w:r w:rsidRPr="00CE4831">
        <w:rPr>
          <w:b/>
        </w:rPr>
        <w:t>(</w:t>
      </w:r>
      <w:r w:rsidR="00B719F7" w:rsidRPr="00CE4831">
        <w:rPr>
          <w:b/>
        </w:rPr>
        <w:t>включительно</w:t>
      </w:r>
      <w:r w:rsidRPr="00CE4831">
        <w:rPr>
          <w:b/>
        </w:rPr>
        <w:t xml:space="preserve">). </w:t>
      </w:r>
    </w:p>
    <w:p w:rsidR="00E10B67" w:rsidRPr="00CE4831" w:rsidRDefault="00074F99" w:rsidP="00867D0A">
      <w:pPr>
        <w:ind w:firstLine="426"/>
        <w:rPr>
          <w:szCs w:val="24"/>
        </w:rPr>
      </w:pPr>
      <w:r w:rsidRPr="00CE4831">
        <w:t>Полный текст конкурсной документации на сайте -</w:t>
      </w:r>
      <w:r w:rsidR="00AB683F" w:rsidRPr="00CE4831">
        <w:t xml:space="preserve"> </w:t>
      </w:r>
      <w:r w:rsidR="00EE5A6C" w:rsidRPr="00CE4831">
        <w:t xml:space="preserve"> </w:t>
      </w:r>
      <w:r w:rsidR="00AB683F" w:rsidRPr="00CE4831">
        <w:t xml:space="preserve">    </w:t>
      </w:r>
      <w:hyperlink r:id="rId7" w:history="1">
        <w:r w:rsidR="00CF2406" w:rsidRPr="00CE4831">
          <w:rPr>
            <w:rStyle w:val="a3"/>
          </w:rPr>
          <w:t>https://minobrnauki.gov.ru/documents/?ELEMENT_ID=92694</w:t>
        </w:r>
      </w:hyperlink>
      <w:r w:rsidR="00CF2406" w:rsidRPr="00CE4831">
        <w:t xml:space="preserve"> </w:t>
      </w:r>
      <w:r w:rsidR="009B4373" w:rsidRPr="00CE4831">
        <w:t>.</w:t>
      </w:r>
    </w:p>
    <w:p w:rsidR="00164475" w:rsidRPr="009B4373" w:rsidRDefault="00164475" w:rsidP="00867D0A">
      <w:pPr>
        <w:ind w:firstLine="426"/>
        <w:rPr>
          <w:rStyle w:val="a5"/>
          <w:b w:val="0"/>
          <w:bCs w:val="0"/>
        </w:rPr>
      </w:pPr>
      <w:r w:rsidRPr="00CE4831">
        <w:t>Заявку необходимо подать через сайт</w:t>
      </w:r>
      <w:r w:rsidRPr="00CE4831">
        <w:rPr>
          <w:rFonts w:eastAsia="Calibri"/>
          <w:sz w:val="24"/>
          <w:szCs w:val="24"/>
        </w:rPr>
        <w:t xml:space="preserve">: </w:t>
      </w:r>
      <w:hyperlink r:id="rId8" w:history="1">
        <w:r w:rsidR="00852D04" w:rsidRPr="00CE4831">
          <w:rPr>
            <w:rStyle w:val="a3"/>
            <w:rFonts w:eastAsia="Calibri"/>
            <w:sz w:val="24"/>
            <w:szCs w:val="24"/>
          </w:rPr>
          <w:t>http://promote.budget.gov.ru</w:t>
        </w:r>
      </w:hyperlink>
      <w:r w:rsidR="00852D04" w:rsidRPr="00CE4831">
        <w:rPr>
          <w:rFonts w:eastAsia="Calibri"/>
          <w:sz w:val="24"/>
          <w:szCs w:val="24"/>
        </w:rPr>
        <w:t xml:space="preserve"> </w:t>
      </w:r>
      <w:r w:rsidR="00237977" w:rsidRPr="00CE4831">
        <w:rPr>
          <w:rFonts w:eastAsia="Calibri"/>
          <w:sz w:val="24"/>
          <w:szCs w:val="24"/>
        </w:rPr>
        <w:t>.</w:t>
      </w:r>
    </w:p>
    <w:p w:rsidR="00074F99" w:rsidRPr="00EF5A5E" w:rsidRDefault="00074F99" w:rsidP="00867D0A">
      <w:pPr>
        <w:ind w:firstLine="426"/>
      </w:pPr>
      <w:r w:rsidRPr="009B4373">
        <w:rPr>
          <w:rStyle w:val="a5"/>
        </w:rPr>
        <w:t xml:space="preserve">Если Вы примите решение об участии в конкурсе, просим проинформировать нас по тел. 219-85-08 или </w:t>
      </w:r>
      <w:proofErr w:type="spellStart"/>
      <w:r w:rsidRPr="009B4373">
        <w:rPr>
          <w:rStyle w:val="a5"/>
        </w:rPr>
        <w:t>e-mail</w:t>
      </w:r>
      <w:proofErr w:type="spellEnd"/>
      <w:r w:rsidRPr="009B4373">
        <w:rPr>
          <w:rStyle w:val="a5"/>
        </w:rPr>
        <w:t xml:space="preserve"> - </w:t>
      </w:r>
      <w:hyperlink r:id="rId9" w:history="1">
        <w:r w:rsidR="00F06C02" w:rsidRPr="009B4373">
          <w:rPr>
            <w:rStyle w:val="a3"/>
            <w:b/>
            <w:bCs/>
          </w:rPr>
          <w:t>c</w:t>
        </w:r>
        <w:r w:rsidR="00F06C02" w:rsidRPr="009B4373">
          <w:rPr>
            <w:rStyle w:val="a3"/>
            <w:b/>
            <w:bCs/>
            <w:lang w:val="en-US"/>
          </w:rPr>
          <w:t>p</w:t>
        </w:r>
        <w:r w:rsidR="00F06C02" w:rsidRPr="009B4373">
          <w:rPr>
            <w:rStyle w:val="a3"/>
            <w:b/>
            <w:bCs/>
          </w:rPr>
          <w:t>p@pstu.ru</w:t>
        </w:r>
      </w:hyperlink>
      <w:r w:rsidRPr="009B4373">
        <w:t>.</w:t>
      </w:r>
    </w:p>
    <w:p w:rsidR="00074F99" w:rsidRPr="00556A27" w:rsidRDefault="00074F99" w:rsidP="00A919EB">
      <w:pPr>
        <w:ind w:firstLine="709"/>
        <w:jc w:val="both"/>
        <w:rPr>
          <w:b/>
        </w:rPr>
      </w:pPr>
    </w:p>
    <w:sectPr w:rsidR="00074F99" w:rsidRPr="00556A27" w:rsidSect="009B4373">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406" w:rsidRDefault="00CF2406" w:rsidP="00E453E3">
      <w:pPr>
        <w:spacing w:after="0" w:line="240" w:lineRule="auto"/>
      </w:pPr>
      <w:r>
        <w:separator/>
      </w:r>
    </w:p>
  </w:endnote>
  <w:endnote w:type="continuationSeparator" w:id="0">
    <w:p w:rsidR="00CF2406" w:rsidRDefault="00CF2406" w:rsidP="00E45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406" w:rsidRDefault="00CF2406" w:rsidP="00E453E3">
      <w:pPr>
        <w:spacing w:after="0" w:line="240" w:lineRule="auto"/>
      </w:pPr>
      <w:r>
        <w:separator/>
      </w:r>
    </w:p>
  </w:footnote>
  <w:footnote w:type="continuationSeparator" w:id="0">
    <w:p w:rsidR="00CF2406" w:rsidRDefault="00CF2406" w:rsidP="00E453E3">
      <w:pPr>
        <w:spacing w:after="0" w:line="240" w:lineRule="auto"/>
      </w:pPr>
      <w:r>
        <w:continuationSeparator/>
      </w:r>
    </w:p>
  </w:footnote>
  <w:footnote w:id="1">
    <w:p w:rsidR="00CF2406" w:rsidRPr="00D356BB" w:rsidRDefault="00CF2406" w:rsidP="00A05CEB">
      <w:pPr>
        <w:pStyle w:val="a7"/>
        <w:spacing w:after="0"/>
      </w:pPr>
      <w:r w:rsidRPr="00D44FDC">
        <w:rPr>
          <w:rStyle w:val="a6"/>
        </w:rPr>
        <w:footnoteRef/>
      </w:r>
      <w:r w:rsidRPr="00D44FDC">
        <w:t xml:space="preserve"> «Белый список» научных журналов размещен на </w:t>
      </w:r>
      <w:r w:rsidRPr="00D44FDC">
        <w:rPr>
          <w:rFonts w:eastAsia="Calibri"/>
        </w:rPr>
        <w:t>информационном сайте Российского центра научной информации</w:t>
      </w:r>
      <w:r w:rsidRPr="00D44FDC">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919EB"/>
    <w:rsid w:val="0000508A"/>
    <w:rsid w:val="00014A20"/>
    <w:rsid w:val="00023974"/>
    <w:rsid w:val="00025034"/>
    <w:rsid w:val="00074F99"/>
    <w:rsid w:val="000D6050"/>
    <w:rsid w:val="001127FC"/>
    <w:rsid w:val="00125934"/>
    <w:rsid w:val="00164475"/>
    <w:rsid w:val="00166BD6"/>
    <w:rsid w:val="00173901"/>
    <w:rsid w:val="00191A28"/>
    <w:rsid w:val="0020252D"/>
    <w:rsid w:val="002029EC"/>
    <w:rsid w:val="00237977"/>
    <w:rsid w:val="00264DF1"/>
    <w:rsid w:val="0028439E"/>
    <w:rsid w:val="002D25C4"/>
    <w:rsid w:val="002D3B50"/>
    <w:rsid w:val="002D53BB"/>
    <w:rsid w:val="0031224C"/>
    <w:rsid w:val="00342B33"/>
    <w:rsid w:val="00344C50"/>
    <w:rsid w:val="0035794A"/>
    <w:rsid w:val="00360664"/>
    <w:rsid w:val="00367A01"/>
    <w:rsid w:val="00390D64"/>
    <w:rsid w:val="00394D04"/>
    <w:rsid w:val="003C1B9C"/>
    <w:rsid w:val="003D00AA"/>
    <w:rsid w:val="003D4F0C"/>
    <w:rsid w:val="00411AF9"/>
    <w:rsid w:val="00430EB2"/>
    <w:rsid w:val="004529E1"/>
    <w:rsid w:val="004A102F"/>
    <w:rsid w:val="004B09BF"/>
    <w:rsid w:val="004E5895"/>
    <w:rsid w:val="004F3C6D"/>
    <w:rsid w:val="004F3DF8"/>
    <w:rsid w:val="005172A8"/>
    <w:rsid w:val="00536F74"/>
    <w:rsid w:val="00555F9D"/>
    <w:rsid w:val="00556A27"/>
    <w:rsid w:val="00567FBC"/>
    <w:rsid w:val="00580583"/>
    <w:rsid w:val="00591296"/>
    <w:rsid w:val="005A3031"/>
    <w:rsid w:val="005C4E5C"/>
    <w:rsid w:val="00610F39"/>
    <w:rsid w:val="006128E8"/>
    <w:rsid w:val="00625F55"/>
    <w:rsid w:val="0064088A"/>
    <w:rsid w:val="006943AE"/>
    <w:rsid w:val="006B4A74"/>
    <w:rsid w:val="006E113D"/>
    <w:rsid w:val="00701255"/>
    <w:rsid w:val="007017DC"/>
    <w:rsid w:val="00705D04"/>
    <w:rsid w:val="00721D26"/>
    <w:rsid w:val="00751423"/>
    <w:rsid w:val="00755244"/>
    <w:rsid w:val="00757D63"/>
    <w:rsid w:val="00786418"/>
    <w:rsid w:val="007B1287"/>
    <w:rsid w:val="007C4A83"/>
    <w:rsid w:val="007D5098"/>
    <w:rsid w:val="007E4B5B"/>
    <w:rsid w:val="007F7786"/>
    <w:rsid w:val="00814496"/>
    <w:rsid w:val="00834E37"/>
    <w:rsid w:val="00836375"/>
    <w:rsid w:val="00852D04"/>
    <w:rsid w:val="0086491C"/>
    <w:rsid w:val="00867D0A"/>
    <w:rsid w:val="00875514"/>
    <w:rsid w:val="00880C8C"/>
    <w:rsid w:val="008817D6"/>
    <w:rsid w:val="008B556E"/>
    <w:rsid w:val="008D015E"/>
    <w:rsid w:val="008F7C36"/>
    <w:rsid w:val="00961CFB"/>
    <w:rsid w:val="00984E3E"/>
    <w:rsid w:val="00986281"/>
    <w:rsid w:val="00986F06"/>
    <w:rsid w:val="009A622E"/>
    <w:rsid w:val="009B015D"/>
    <w:rsid w:val="009B4373"/>
    <w:rsid w:val="00A05972"/>
    <w:rsid w:val="00A05A0C"/>
    <w:rsid w:val="00A05CEB"/>
    <w:rsid w:val="00A143B7"/>
    <w:rsid w:val="00A220D1"/>
    <w:rsid w:val="00A249B7"/>
    <w:rsid w:val="00A743D0"/>
    <w:rsid w:val="00A76258"/>
    <w:rsid w:val="00A82DAE"/>
    <w:rsid w:val="00A919EB"/>
    <w:rsid w:val="00AB2731"/>
    <w:rsid w:val="00AB683F"/>
    <w:rsid w:val="00AD1C4B"/>
    <w:rsid w:val="00AD2D44"/>
    <w:rsid w:val="00AE71A8"/>
    <w:rsid w:val="00B12697"/>
    <w:rsid w:val="00B4735B"/>
    <w:rsid w:val="00B719F7"/>
    <w:rsid w:val="00C221A1"/>
    <w:rsid w:val="00C4606E"/>
    <w:rsid w:val="00C46A50"/>
    <w:rsid w:val="00CC4089"/>
    <w:rsid w:val="00CE4831"/>
    <w:rsid w:val="00CE5C9F"/>
    <w:rsid w:val="00CF2406"/>
    <w:rsid w:val="00CF70B1"/>
    <w:rsid w:val="00D14506"/>
    <w:rsid w:val="00D216F0"/>
    <w:rsid w:val="00D34A7C"/>
    <w:rsid w:val="00D5398E"/>
    <w:rsid w:val="00D67670"/>
    <w:rsid w:val="00D73833"/>
    <w:rsid w:val="00D77D6C"/>
    <w:rsid w:val="00DC3CC8"/>
    <w:rsid w:val="00DC5CAD"/>
    <w:rsid w:val="00DE432C"/>
    <w:rsid w:val="00DE7A64"/>
    <w:rsid w:val="00E1043F"/>
    <w:rsid w:val="00E10B67"/>
    <w:rsid w:val="00E152B5"/>
    <w:rsid w:val="00E25DFD"/>
    <w:rsid w:val="00E32F07"/>
    <w:rsid w:val="00E453E3"/>
    <w:rsid w:val="00E56A53"/>
    <w:rsid w:val="00E92473"/>
    <w:rsid w:val="00EA4713"/>
    <w:rsid w:val="00EB2072"/>
    <w:rsid w:val="00EC1CE2"/>
    <w:rsid w:val="00EE5A6C"/>
    <w:rsid w:val="00EE6698"/>
    <w:rsid w:val="00EF3D43"/>
    <w:rsid w:val="00F06C02"/>
    <w:rsid w:val="00F6244B"/>
    <w:rsid w:val="00F7732F"/>
    <w:rsid w:val="00F87D58"/>
    <w:rsid w:val="00FA0D01"/>
    <w:rsid w:val="00FD121A"/>
    <w:rsid w:val="00FE35C2"/>
    <w:rsid w:val="00FE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F99"/>
    <w:rPr>
      <w:color w:val="0000FF"/>
      <w:u w:val="single"/>
    </w:rPr>
  </w:style>
  <w:style w:type="paragraph" w:styleId="a4">
    <w:name w:val="Normal (Web)"/>
    <w:basedOn w:val="a"/>
    <w:uiPriority w:val="99"/>
    <w:unhideWhenUsed/>
    <w:rsid w:val="00074F99"/>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74F99"/>
    <w:rPr>
      <w:b/>
      <w:bCs/>
    </w:rPr>
  </w:style>
  <w:style w:type="character" w:customStyle="1" w:styleId="Bodytext">
    <w:name w:val="Body text_"/>
    <w:link w:val="Bodytext1"/>
    <w:rsid w:val="00EE5A6C"/>
    <w:rPr>
      <w:rFonts w:eastAsia="Times New Roman" w:cs="Times New Roman"/>
      <w:shd w:val="clear" w:color="auto" w:fill="FFFFFF"/>
    </w:rPr>
  </w:style>
  <w:style w:type="paragraph" w:customStyle="1" w:styleId="Bodytext1">
    <w:name w:val="Body text1"/>
    <w:basedOn w:val="a"/>
    <w:link w:val="Bodytext"/>
    <w:rsid w:val="00EE5A6C"/>
    <w:pPr>
      <w:widowControl w:val="0"/>
      <w:shd w:val="clear" w:color="auto" w:fill="FFFFFF"/>
      <w:spacing w:after="0" w:line="0" w:lineRule="atLeast"/>
      <w:ind w:hanging="1620"/>
      <w:jc w:val="center"/>
    </w:pPr>
    <w:rPr>
      <w:rFonts w:eastAsia="Times New Roman" w:cs="Times New Roman"/>
    </w:rPr>
  </w:style>
  <w:style w:type="character" w:styleId="a6">
    <w:name w:val="footnote reference"/>
    <w:aliases w:val="Знак сноски-FN,SUPERS,Знак сноски 1,Ciae niinee-FN,fr,Used by Word for Help footnote symbols,Ссылка на сноску 45,Footnote Reference Number"/>
    <w:rsid w:val="00E453E3"/>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uiPriority w:val="99"/>
    <w:qFormat/>
    <w:rsid w:val="00E453E3"/>
    <w:pPr>
      <w:spacing w:after="60" w:line="240" w:lineRule="auto"/>
      <w:jc w:val="both"/>
    </w:pPr>
    <w:rPr>
      <w:rFonts w:eastAsia="Times New Roman" w:cs="Times New Roman"/>
      <w:sz w:val="20"/>
      <w:szCs w:val="20"/>
    </w:rPr>
  </w:style>
  <w:style w:type="character" w:customStyle="1" w:styleId="a8">
    <w:name w:val="Текст сноски Знак"/>
    <w:basedOn w:val="a0"/>
    <w:link w:val="a7"/>
    <w:uiPriority w:val="99"/>
    <w:semiHidden/>
    <w:rsid w:val="00E453E3"/>
    <w:rPr>
      <w:sz w:val="20"/>
      <w:szCs w:val="20"/>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rsid w:val="00E453E3"/>
    <w:rPr>
      <w:rFonts w:eastAsia="Times New Roman" w:cs="Times New Roman"/>
      <w:sz w:val="20"/>
      <w:szCs w:val="20"/>
    </w:rPr>
  </w:style>
  <w:style w:type="paragraph" w:styleId="a9">
    <w:name w:val="No Spacing"/>
    <w:uiPriority w:val="1"/>
    <w:qFormat/>
    <w:rsid w:val="00E453E3"/>
    <w:pPr>
      <w:spacing w:after="0" w:line="240" w:lineRule="auto"/>
    </w:pPr>
    <w:rPr>
      <w:rFonts w:ascii="Calibri" w:eastAsia="Calibri" w:hAnsi="Calibri" w:cs="Times New Roman"/>
    </w:rPr>
  </w:style>
  <w:style w:type="paragraph" w:styleId="aa">
    <w:name w:val="List Paragraph"/>
    <w:aliases w:val="Dot pt"/>
    <w:basedOn w:val="a"/>
    <w:link w:val="ab"/>
    <w:uiPriority w:val="34"/>
    <w:qFormat/>
    <w:rsid w:val="00610F39"/>
    <w:pPr>
      <w:widowControl w:val="0"/>
      <w:spacing w:after="0" w:line="240" w:lineRule="auto"/>
      <w:ind w:left="708"/>
    </w:pPr>
    <w:rPr>
      <w:rFonts w:ascii="Courier New" w:eastAsia="Courier New" w:hAnsi="Courier New" w:cs="Courier New"/>
      <w:color w:val="000000"/>
      <w:sz w:val="24"/>
      <w:szCs w:val="24"/>
      <w:lang w:eastAsia="ru-RU"/>
    </w:rPr>
  </w:style>
  <w:style w:type="character" w:customStyle="1" w:styleId="ab">
    <w:name w:val="Абзац списка Знак"/>
    <w:aliases w:val="Dot pt Знак"/>
    <w:link w:val="aa"/>
    <w:uiPriority w:val="34"/>
    <w:locked/>
    <w:rsid w:val="00610F39"/>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659396">
      <w:bodyDiv w:val="1"/>
      <w:marLeft w:val="0"/>
      <w:marRight w:val="0"/>
      <w:marTop w:val="0"/>
      <w:marBottom w:val="0"/>
      <w:divBdr>
        <w:top w:val="none" w:sz="0" w:space="0" w:color="auto"/>
        <w:left w:val="none" w:sz="0" w:space="0" w:color="auto"/>
        <w:bottom w:val="none" w:sz="0" w:space="0" w:color="auto"/>
        <w:right w:val="none" w:sz="0" w:space="0" w:color="auto"/>
      </w:divBdr>
    </w:div>
    <w:div w:id="19596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ote.budget.gov.ru" TargetMode="External"/><Relationship Id="rId3" Type="http://schemas.openxmlformats.org/officeDocument/2006/relationships/settings" Target="settings.xml"/><Relationship Id="rId7" Type="http://schemas.openxmlformats.org/officeDocument/2006/relationships/hyperlink" Target="https://minobrnauki.gov.ru/documents/?ELEMENT_ID=92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p@p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dc:creator>
  <cp:lastModifiedBy>IGBazueva</cp:lastModifiedBy>
  <cp:revision>3</cp:revision>
  <cp:lastPrinted>2024-12-13T07:36:00Z</cp:lastPrinted>
  <dcterms:created xsi:type="dcterms:W3CDTF">2024-12-16T06:15:00Z</dcterms:created>
  <dcterms:modified xsi:type="dcterms:W3CDTF">2024-12-16T06:50:00Z</dcterms:modified>
</cp:coreProperties>
</file>